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9882"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35"/>
        <w:gridCol w:w="2344"/>
        <w:gridCol w:w="350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035" w:type="dxa"/>
            <w:vAlign w:val="center"/>
          </w:tcPr>
          <w:p>
            <w:pPr>
              <w:pStyle w:val="15"/>
              <w:pBdr>
                <w:bottom w:val="none" w:color="auto" w:sz="0" w:space="0"/>
              </w:pBdr>
              <w:tabs>
                <w:tab w:val="clear" w:pos="4153"/>
                <w:tab w:val="clear" w:pos="8306"/>
              </w:tabs>
              <w:spacing w:line="440" w:lineRule="exact"/>
              <w:ind w:firstLine="360" w:firstLineChars="15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长城物业集团股份有限公司</w:t>
            </w:r>
          </w:p>
        </w:tc>
        <w:tc>
          <w:tcPr>
            <w:tcW w:w="2344" w:type="dxa"/>
            <w:vAlign w:val="center"/>
          </w:tcPr>
          <w:p>
            <w:pPr>
              <w:pStyle w:val="15"/>
              <w:pBdr>
                <w:bottom w:val="none" w:color="auto" w:sz="0" w:space="0"/>
              </w:pBdr>
              <w:tabs>
                <w:tab w:val="clear" w:pos="4153"/>
                <w:tab w:val="clear" w:pos="8306"/>
              </w:tabs>
              <w:spacing w:line="440" w:lineRule="exact"/>
              <w:jc w:val="left"/>
              <w:rPr>
                <w:rFonts w:asciiTheme="majorEastAsia" w:hAnsiTheme="majorEastAsia" w:eastAsiaTheme="majorEastAsia"/>
                <w:sz w:val="24"/>
                <w:szCs w:val="24"/>
              </w:rPr>
            </w:pPr>
          </w:p>
        </w:tc>
        <w:tc>
          <w:tcPr>
            <w:tcW w:w="3503" w:type="dxa"/>
            <w:vAlign w:val="center"/>
          </w:tcPr>
          <w:p>
            <w:pPr>
              <w:pStyle w:val="15"/>
              <w:pBdr>
                <w:bottom w:val="none" w:color="auto" w:sz="0" w:space="0"/>
              </w:pBdr>
              <w:tabs>
                <w:tab w:val="clear" w:pos="4153"/>
                <w:tab w:val="clear" w:pos="8306"/>
              </w:tabs>
              <w:spacing w:line="440" w:lineRule="exact"/>
              <w:jc w:val="left"/>
              <w:rPr>
                <w:rFonts w:asciiTheme="majorEastAsia" w:hAnsiTheme="majorEastAsia" w:eastAsiaTheme="majorEastAsia"/>
                <w:b/>
                <w:sz w:val="24"/>
                <w:szCs w:val="24"/>
              </w:rPr>
            </w:pPr>
            <w:r>
              <w:rPr>
                <w:rFonts w:hint="eastAsia" w:cs="微软雅黑" w:asciiTheme="majorEastAsia" w:hAnsiTheme="majorEastAsia" w:eastAsiaTheme="majorEastAsia"/>
                <w:sz w:val="24"/>
                <w:szCs w:val="24"/>
              </w:rPr>
              <w:t>编号:</w:t>
            </w:r>
            <w:r>
              <w:rPr>
                <w:rFonts w:asciiTheme="majorEastAsia" w:hAnsiTheme="majorEastAsia" w:eastAsiaTheme="majorEastAsia"/>
                <w:sz w:val="24"/>
                <w:szCs w:val="24"/>
              </w:rPr>
              <w:t xml:space="preserve"> CCPG1-</w:t>
            </w:r>
            <w:r>
              <w:rPr>
                <w:rFonts w:hint="eastAsia" w:asciiTheme="majorEastAsia" w:hAnsiTheme="majorEastAsia" w:eastAsiaTheme="majorEastAsia"/>
                <w:sz w:val="24"/>
                <w:szCs w:val="24"/>
              </w:rPr>
              <w:t>XXXX</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035" w:type="dxa"/>
            <w:vAlign w:val="center"/>
          </w:tcPr>
          <w:p>
            <w:pPr>
              <w:pStyle w:val="15"/>
              <w:pBdr>
                <w:bottom w:val="none" w:color="auto" w:sz="0" w:space="0"/>
              </w:pBdr>
              <w:tabs>
                <w:tab w:val="clear" w:pos="4153"/>
                <w:tab w:val="clear" w:pos="8306"/>
              </w:tabs>
              <w:spacing w:line="44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收费云管理要求</w:t>
            </w:r>
          </w:p>
        </w:tc>
        <w:tc>
          <w:tcPr>
            <w:tcW w:w="2344" w:type="dxa"/>
            <w:vAlign w:val="center"/>
          </w:tcPr>
          <w:p>
            <w:pPr>
              <w:pStyle w:val="15"/>
              <w:pBdr>
                <w:bottom w:val="none" w:color="auto" w:sz="0" w:space="0"/>
              </w:pBdr>
              <w:tabs>
                <w:tab w:val="clear" w:pos="4153"/>
                <w:tab w:val="clear" w:pos="8306"/>
              </w:tabs>
              <w:spacing w:line="440" w:lineRule="exact"/>
              <w:jc w:val="left"/>
              <w:rPr>
                <w:rFonts w:asciiTheme="majorEastAsia" w:hAnsiTheme="majorEastAsia" w:eastAsiaTheme="majorEastAsia"/>
                <w:sz w:val="24"/>
                <w:szCs w:val="24"/>
              </w:rPr>
            </w:pPr>
          </w:p>
        </w:tc>
        <w:tc>
          <w:tcPr>
            <w:tcW w:w="3503" w:type="dxa"/>
            <w:vAlign w:val="center"/>
          </w:tcPr>
          <w:p>
            <w:pPr>
              <w:pStyle w:val="15"/>
              <w:pBdr>
                <w:bottom w:val="none" w:color="auto" w:sz="0" w:space="0"/>
              </w:pBdr>
              <w:tabs>
                <w:tab w:val="clear" w:pos="4153"/>
                <w:tab w:val="clear" w:pos="8306"/>
              </w:tabs>
              <w:spacing w:line="440" w:lineRule="exact"/>
              <w:jc w:val="left"/>
              <w:rPr>
                <w:rFonts w:asciiTheme="majorEastAsia" w:hAnsiTheme="majorEastAsia" w:eastAsiaTheme="majorEastAsia"/>
                <w:sz w:val="24"/>
                <w:szCs w:val="24"/>
              </w:rPr>
            </w:pPr>
            <w:r>
              <w:rPr>
                <w:rFonts w:hint="eastAsia" w:cs="微软雅黑" w:asciiTheme="majorEastAsia" w:hAnsiTheme="majorEastAsia" w:eastAsiaTheme="majorEastAsia"/>
                <w:sz w:val="24"/>
                <w:szCs w:val="24"/>
              </w:rPr>
              <w:t>版号/改次:E/0</w:t>
            </w:r>
          </w:p>
        </w:tc>
      </w:tr>
    </w:tbl>
    <w:p>
      <w:pPr>
        <w:pStyle w:val="34"/>
        <w:ind w:firstLine="0" w:firstLineChars="0"/>
        <w:rPr>
          <w:rFonts w:asciiTheme="majorEastAsia" w:hAnsiTheme="majorEastAsia" w:eastAsiaTheme="majorEastAsia"/>
        </w:rPr>
      </w:pPr>
    </w:p>
    <w:sdt>
      <w:sdtPr>
        <w:rPr>
          <w:rFonts w:eastAsia="宋体" w:cs="宋体" w:asciiTheme="majorEastAsia" w:hAnsiTheme="majorEastAsia"/>
          <w:b w:val="0"/>
          <w:bCs w:val="0"/>
          <w:color w:val="auto"/>
          <w:sz w:val="24"/>
          <w:szCs w:val="24"/>
          <w:lang w:val="zh-CN"/>
        </w:rPr>
        <w:id w:val="1702737003"/>
        <w:docPartObj>
          <w:docPartGallery w:val="Table of Contents"/>
          <w:docPartUnique/>
        </w:docPartObj>
      </w:sdtPr>
      <w:sdtEndPr>
        <w:rPr>
          <w:rFonts w:eastAsia="宋体" w:cs="宋体" w:asciiTheme="majorEastAsia" w:hAnsiTheme="majorEastAsia"/>
          <w:b w:val="0"/>
          <w:bCs w:val="0"/>
          <w:color w:val="auto"/>
          <w:sz w:val="24"/>
          <w:szCs w:val="24"/>
          <w:lang w:val="en-US"/>
        </w:rPr>
      </w:sdtEndPr>
      <w:sdtContent>
        <w:p>
          <w:pPr>
            <w:pStyle w:val="44"/>
            <w:jc w:val="center"/>
            <w:outlineLvl w:val="0"/>
            <w:rPr>
              <w:rFonts w:asciiTheme="majorEastAsia" w:hAnsiTheme="majorEastAsia"/>
              <w:sz w:val="24"/>
              <w:szCs w:val="24"/>
            </w:rPr>
          </w:pPr>
          <w:bookmarkStart w:id="0" w:name="_Toc99616605"/>
          <w:r>
            <w:rPr>
              <w:rFonts w:asciiTheme="majorEastAsia" w:hAnsiTheme="majorEastAsia"/>
              <w:sz w:val="24"/>
              <w:szCs w:val="24"/>
              <w:lang w:val="zh-CN"/>
            </w:rPr>
            <w:t>目录</w:t>
          </w:r>
          <w:bookmarkEnd w:id="0"/>
        </w:p>
        <w:p>
          <w:pPr>
            <w:pStyle w:val="16"/>
            <w:tabs>
              <w:tab w:val="right" w:leader="dot" w:pos="9628"/>
            </w:tabs>
            <w:rPr>
              <w:rFonts w:eastAsiaTheme="minorEastAsia" w:cstheme="minorBidi"/>
              <w:b w:val="0"/>
              <w:bCs w:val="0"/>
              <w:i w:val="0"/>
              <w:iCs w:val="0"/>
              <w:kern w:val="2"/>
              <w:sz w:val="21"/>
            </w:rPr>
          </w:pPr>
          <w:r>
            <w:rPr>
              <w:rFonts w:asciiTheme="majorEastAsia" w:hAnsiTheme="majorEastAsia" w:eastAsiaTheme="majorEastAsia"/>
              <w:i w:val="0"/>
              <w:iCs w:val="0"/>
            </w:rPr>
            <w:fldChar w:fldCharType="begin"/>
          </w:r>
          <w:r>
            <w:rPr>
              <w:rFonts w:asciiTheme="majorEastAsia" w:hAnsiTheme="majorEastAsia" w:eastAsiaTheme="majorEastAsia"/>
              <w:i w:val="0"/>
              <w:iCs w:val="0"/>
            </w:rPr>
            <w:instrText xml:space="preserve"> TOC \o "1-1" \h \z \u </w:instrText>
          </w:r>
          <w:r>
            <w:rPr>
              <w:rFonts w:asciiTheme="majorEastAsia" w:hAnsiTheme="majorEastAsia" w:eastAsiaTheme="majorEastAsia"/>
              <w:i w:val="0"/>
              <w:iCs w:val="0"/>
            </w:rPr>
            <w:fldChar w:fldCharType="separate"/>
          </w:r>
          <w:r>
            <w:fldChar w:fldCharType="begin"/>
          </w:r>
          <w:r>
            <w:instrText xml:space="preserve"> HYPERLINK \l "_Toc99616605" </w:instrText>
          </w:r>
          <w:r>
            <w:fldChar w:fldCharType="separate"/>
          </w:r>
          <w:r>
            <w:rPr>
              <w:rStyle w:val="27"/>
              <w:rFonts w:asciiTheme="majorEastAsia" w:hAnsiTheme="majorEastAsia"/>
              <w:lang w:val="zh-CN"/>
            </w:rPr>
            <w:t>目录</w:t>
          </w:r>
          <w:r>
            <w:tab/>
          </w:r>
          <w:r>
            <w:fldChar w:fldCharType="begin"/>
          </w:r>
          <w:r>
            <w:instrText xml:space="preserve"> PAGEREF _Toc99616605 \h </w:instrText>
          </w:r>
          <w:r>
            <w:fldChar w:fldCharType="separate"/>
          </w:r>
          <w:r>
            <w:t>1</w:t>
          </w:r>
          <w:r>
            <w:fldChar w:fldCharType="end"/>
          </w:r>
          <w:r>
            <w:fldChar w:fldCharType="end"/>
          </w:r>
        </w:p>
        <w:p>
          <w:pPr>
            <w:pStyle w:val="16"/>
            <w:tabs>
              <w:tab w:val="left" w:pos="720"/>
              <w:tab w:val="right" w:leader="dot" w:pos="9628"/>
            </w:tabs>
            <w:rPr>
              <w:rFonts w:eastAsiaTheme="minorEastAsia" w:cstheme="minorBidi"/>
              <w:b w:val="0"/>
              <w:bCs w:val="0"/>
              <w:i w:val="0"/>
              <w:iCs w:val="0"/>
              <w:kern w:val="2"/>
              <w:sz w:val="21"/>
            </w:rPr>
          </w:pPr>
          <w:r>
            <w:fldChar w:fldCharType="begin"/>
          </w:r>
          <w:r>
            <w:instrText xml:space="preserve"> HYPERLINK \l "_Toc99616606" </w:instrText>
          </w:r>
          <w:r>
            <w:fldChar w:fldCharType="separate"/>
          </w:r>
          <w:r>
            <w:rPr>
              <w:rStyle w:val="27"/>
              <w:rFonts w:ascii="黑体" w:hAnsi="黑体"/>
            </w:rPr>
            <w:t>1.0</w:t>
          </w:r>
          <w:r>
            <w:rPr>
              <w:rFonts w:eastAsiaTheme="minorEastAsia" w:cstheme="minorBidi"/>
              <w:b w:val="0"/>
              <w:bCs w:val="0"/>
              <w:i w:val="0"/>
              <w:iCs w:val="0"/>
              <w:kern w:val="2"/>
              <w:sz w:val="21"/>
            </w:rPr>
            <w:tab/>
          </w:r>
          <w:r>
            <w:rPr>
              <w:rStyle w:val="27"/>
              <w:rFonts w:asciiTheme="majorEastAsia" w:hAnsiTheme="majorEastAsia" w:eastAsiaTheme="majorEastAsia"/>
            </w:rPr>
            <w:t>目的</w:t>
          </w:r>
          <w:r>
            <w:tab/>
          </w:r>
          <w:r>
            <w:fldChar w:fldCharType="begin"/>
          </w:r>
          <w:r>
            <w:instrText xml:space="preserve"> PAGEREF _Toc99616606 \h </w:instrText>
          </w:r>
          <w:r>
            <w:fldChar w:fldCharType="separate"/>
          </w:r>
          <w:r>
            <w:t>2</w:t>
          </w:r>
          <w:r>
            <w:fldChar w:fldCharType="end"/>
          </w:r>
          <w:r>
            <w:fldChar w:fldCharType="end"/>
          </w:r>
        </w:p>
        <w:p>
          <w:pPr>
            <w:pStyle w:val="16"/>
            <w:tabs>
              <w:tab w:val="left" w:pos="720"/>
              <w:tab w:val="right" w:leader="dot" w:pos="9628"/>
            </w:tabs>
            <w:rPr>
              <w:rFonts w:eastAsiaTheme="minorEastAsia" w:cstheme="minorBidi"/>
              <w:b w:val="0"/>
              <w:bCs w:val="0"/>
              <w:i w:val="0"/>
              <w:iCs w:val="0"/>
              <w:kern w:val="2"/>
              <w:sz w:val="21"/>
            </w:rPr>
          </w:pPr>
          <w:r>
            <w:fldChar w:fldCharType="begin"/>
          </w:r>
          <w:r>
            <w:instrText xml:space="preserve"> HYPERLINK \l "_Toc99616607" </w:instrText>
          </w:r>
          <w:r>
            <w:fldChar w:fldCharType="separate"/>
          </w:r>
          <w:r>
            <w:rPr>
              <w:rStyle w:val="27"/>
              <w:rFonts w:ascii="黑体" w:hAnsi="黑体"/>
            </w:rPr>
            <w:t>2.0</w:t>
          </w:r>
          <w:r>
            <w:rPr>
              <w:rFonts w:eastAsiaTheme="minorEastAsia" w:cstheme="minorBidi"/>
              <w:b w:val="0"/>
              <w:bCs w:val="0"/>
              <w:i w:val="0"/>
              <w:iCs w:val="0"/>
              <w:kern w:val="2"/>
              <w:sz w:val="21"/>
            </w:rPr>
            <w:tab/>
          </w:r>
          <w:r>
            <w:rPr>
              <w:rStyle w:val="27"/>
              <w:rFonts w:asciiTheme="majorEastAsia" w:hAnsiTheme="majorEastAsia" w:eastAsiaTheme="majorEastAsia"/>
            </w:rPr>
            <w:t>适用范围</w:t>
          </w:r>
          <w:r>
            <w:tab/>
          </w:r>
          <w:r>
            <w:fldChar w:fldCharType="begin"/>
          </w:r>
          <w:r>
            <w:instrText xml:space="preserve"> PAGEREF _Toc99616607 \h </w:instrText>
          </w:r>
          <w:r>
            <w:fldChar w:fldCharType="separate"/>
          </w:r>
          <w:r>
            <w:t>2</w:t>
          </w:r>
          <w:r>
            <w:fldChar w:fldCharType="end"/>
          </w:r>
          <w:r>
            <w:fldChar w:fldCharType="end"/>
          </w:r>
        </w:p>
        <w:p>
          <w:pPr>
            <w:pStyle w:val="16"/>
            <w:tabs>
              <w:tab w:val="left" w:pos="720"/>
              <w:tab w:val="right" w:leader="dot" w:pos="9628"/>
            </w:tabs>
            <w:rPr>
              <w:rFonts w:eastAsiaTheme="minorEastAsia" w:cstheme="minorBidi"/>
              <w:b w:val="0"/>
              <w:bCs w:val="0"/>
              <w:i w:val="0"/>
              <w:iCs w:val="0"/>
              <w:kern w:val="2"/>
              <w:sz w:val="21"/>
            </w:rPr>
          </w:pPr>
          <w:r>
            <w:fldChar w:fldCharType="begin"/>
          </w:r>
          <w:r>
            <w:instrText xml:space="preserve"> HYPERLINK \l "_Toc99616608" </w:instrText>
          </w:r>
          <w:r>
            <w:fldChar w:fldCharType="separate"/>
          </w:r>
          <w:r>
            <w:rPr>
              <w:rStyle w:val="27"/>
              <w:rFonts w:ascii="黑体" w:hAnsi="黑体"/>
            </w:rPr>
            <w:t>3.0</w:t>
          </w:r>
          <w:r>
            <w:rPr>
              <w:rFonts w:eastAsiaTheme="minorEastAsia" w:cstheme="minorBidi"/>
              <w:b w:val="0"/>
              <w:bCs w:val="0"/>
              <w:i w:val="0"/>
              <w:iCs w:val="0"/>
              <w:kern w:val="2"/>
              <w:sz w:val="21"/>
            </w:rPr>
            <w:tab/>
          </w:r>
          <w:r>
            <w:rPr>
              <w:rStyle w:val="27"/>
              <w:rFonts w:asciiTheme="majorEastAsia" w:hAnsiTheme="majorEastAsia" w:eastAsiaTheme="majorEastAsia"/>
            </w:rPr>
            <w:t>总体要求</w:t>
          </w:r>
          <w:r>
            <w:tab/>
          </w:r>
          <w:r>
            <w:fldChar w:fldCharType="begin"/>
          </w:r>
          <w:r>
            <w:instrText xml:space="preserve"> PAGEREF _Toc99616608 \h </w:instrText>
          </w:r>
          <w:r>
            <w:fldChar w:fldCharType="separate"/>
          </w:r>
          <w:r>
            <w:t>2</w:t>
          </w:r>
          <w:r>
            <w:fldChar w:fldCharType="end"/>
          </w:r>
          <w:r>
            <w:fldChar w:fldCharType="end"/>
          </w:r>
        </w:p>
        <w:p>
          <w:pPr>
            <w:pStyle w:val="16"/>
            <w:tabs>
              <w:tab w:val="left" w:pos="720"/>
              <w:tab w:val="right" w:leader="dot" w:pos="9628"/>
            </w:tabs>
            <w:rPr>
              <w:rFonts w:eastAsiaTheme="minorEastAsia" w:cstheme="minorBidi"/>
              <w:b w:val="0"/>
              <w:bCs w:val="0"/>
              <w:i w:val="0"/>
              <w:iCs w:val="0"/>
              <w:kern w:val="2"/>
              <w:sz w:val="21"/>
            </w:rPr>
          </w:pPr>
          <w:r>
            <w:fldChar w:fldCharType="begin"/>
          </w:r>
          <w:r>
            <w:instrText xml:space="preserve"> HYPERLINK \l "_Toc99616609" </w:instrText>
          </w:r>
          <w:r>
            <w:fldChar w:fldCharType="separate"/>
          </w:r>
          <w:r>
            <w:rPr>
              <w:rStyle w:val="27"/>
              <w:rFonts w:ascii="黑体" w:hAnsi="黑体"/>
            </w:rPr>
            <w:t>4.0</w:t>
          </w:r>
          <w:r>
            <w:rPr>
              <w:rFonts w:eastAsiaTheme="minorEastAsia" w:cstheme="minorBidi"/>
              <w:b w:val="0"/>
              <w:bCs w:val="0"/>
              <w:i w:val="0"/>
              <w:iCs w:val="0"/>
              <w:kern w:val="2"/>
              <w:sz w:val="21"/>
            </w:rPr>
            <w:tab/>
          </w:r>
          <w:r>
            <w:rPr>
              <w:rStyle w:val="27"/>
              <w:rFonts w:asciiTheme="majorEastAsia" w:hAnsiTheme="majorEastAsia" w:eastAsiaTheme="majorEastAsia"/>
            </w:rPr>
            <w:t>工作职责</w:t>
          </w:r>
          <w:r>
            <w:tab/>
          </w:r>
          <w:r>
            <w:fldChar w:fldCharType="begin"/>
          </w:r>
          <w:r>
            <w:instrText xml:space="preserve"> PAGEREF _Toc99616609 \h </w:instrText>
          </w:r>
          <w:r>
            <w:fldChar w:fldCharType="separate"/>
          </w:r>
          <w:r>
            <w:t>2</w:t>
          </w:r>
          <w:r>
            <w:fldChar w:fldCharType="end"/>
          </w:r>
          <w:r>
            <w:fldChar w:fldCharType="end"/>
          </w:r>
        </w:p>
        <w:p>
          <w:pPr>
            <w:pStyle w:val="16"/>
            <w:tabs>
              <w:tab w:val="left" w:pos="720"/>
              <w:tab w:val="right" w:leader="dot" w:pos="9628"/>
            </w:tabs>
            <w:rPr>
              <w:rFonts w:eastAsiaTheme="minorEastAsia" w:cstheme="minorBidi"/>
              <w:b w:val="0"/>
              <w:bCs w:val="0"/>
              <w:i w:val="0"/>
              <w:iCs w:val="0"/>
              <w:kern w:val="2"/>
              <w:sz w:val="21"/>
            </w:rPr>
          </w:pPr>
          <w:r>
            <w:fldChar w:fldCharType="begin"/>
          </w:r>
          <w:r>
            <w:instrText xml:space="preserve"> HYPERLINK \l "_Toc99616610" </w:instrText>
          </w:r>
          <w:r>
            <w:fldChar w:fldCharType="separate"/>
          </w:r>
          <w:r>
            <w:rPr>
              <w:rStyle w:val="27"/>
              <w:rFonts w:ascii="黑体" w:hAnsi="黑体"/>
            </w:rPr>
            <w:t>5.0</w:t>
          </w:r>
          <w:r>
            <w:rPr>
              <w:rFonts w:eastAsiaTheme="minorEastAsia" w:cstheme="minorBidi"/>
              <w:b w:val="0"/>
              <w:bCs w:val="0"/>
              <w:i w:val="0"/>
              <w:iCs w:val="0"/>
              <w:kern w:val="2"/>
              <w:sz w:val="21"/>
            </w:rPr>
            <w:tab/>
          </w:r>
          <w:r>
            <w:rPr>
              <w:rStyle w:val="27"/>
              <w:rFonts w:asciiTheme="majorEastAsia" w:hAnsiTheme="majorEastAsia" w:eastAsiaTheme="majorEastAsia"/>
            </w:rPr>
            <w:t>操作流程</w:t>
          </w:r>
          <w:r>
            <w:tab/>
          </w:r>
          <w:r>
            <w:fldChar w:fldCharType="begin"/>
          </w:r>
          <w:r>
            <w:instrText xml:space="preserve"> PAGEREF _Toc99616610 \h </w:instrText>
          </w:r>
          <w:r>
            <w:fldChar w:fldCharType="separate"/>
          </w:r>
          <w:r>
            <w:t>5</w:t>
          </w:r>
          <w:r>
            <w:fldChar w:fldCharType="end"/>
          </w:r>
          <w:r>
            <w:fldChar w:fldCharType="end"/>
          </w:r>
        </w:p>
        <w:p>
          <w:pPr>
            <w:pStyle w:val="16"/>
            <w:tabs>
              <w:tab w:val="left" w:pos="720"/>
              <w:tab w:val="right" w:leader="dot" w:pos="9628"/>
            </w:tabs>
            <w:rPr>
              <w:rFonts w:eastAsiaTheme="minorEastAsia" w:cstheme="minorBidi"/>
              <w:b w:val="0"/>
              <w:bCs w:val="0"/>
              <w:i w:val="0"/>
              <w:iCs w:val="0"/>
              <w:kern w:val="2"/>
              <w:sz w:val="21"/>
            </w:rPr>
          </w:pPr>
          <w:r>
            <w:fldChar w:fldCharType="begin"/>
          </w:r>
          <w:r>
            <w:instrText xml:space="preserve"> HYPERLINK \l "_Toc99616611" </w:instrText>
          </w:r>
          <w:r>
            <w:fldChar w:fldCharType="separate"/>
          </w:r>
          <w:r>
            <w:rPr>
              <w:rStyle w:val="27"/>
              <w:rFonts w:ascii="黑体" w:hAnsi="黑体"/>
            </w:rPr>
            <w:t>6.0</w:t>
          </w:r>
          <w:r>
            <w:rPr>
              <w:rFonts w:eastAsiaTheme="minorEastAsia" w:cstheme="minorBidi"/>
              <w:b w:val="0"/>
              <w:bCs w:val="0"/>
              <w:i w:val="0"/>
              <w:iCs w:val="0"/>
              <w:kern w:val="2"/>
              <w:sz w:val="21"/>
            </w:rPr>
            <w:tab/>
          </w:r>
          <w:r>
            <w:rPr>
              <w:rStyle w:val="27"/>
              <w:rFonts w:asciiTheme="majorEastAsia" w:hAnsiTheme="majorEastAsia" w:eastAsiaTheme="majorEastAsia"/>
            </w:rPr>
            <w:t>其他要求</w:t>
          </w:r>
          <w:r>
            <w:tab/>
          </w:r>
          <w:r>
            <w:fldChar w:fldCharType="begin"/>
          </w:r>
          <w:r>
            <w:instrText xml:space="preserve"> PAGEREF _Toc99616611 \h </w:instrText>
          </w:r>
          <w:r>
            <w:fldChar w:fldCharType="separate"/>
          </w:r>
          <w:r>
            <w:t>9</w:t>
          </w:r>
          <w:r>
            <w:fldChar w:fldCharType="end"/>
          </w:r>
          <w:r>
            <w:fldChar w:fldCharType="end"/>
          </w:r>
        </w:p>
        <w:p>
          <w:pPr>
            <w:pStyle w:val="16"/>
            <w:tabs>
              <w:tab w:val="left" w:pos="720"/>
              <w:tab w:val="right" w:leader="dot" w:pos="9628"/>
            </w:tabs>
            <w:rPr>
              <w:rFonts w:eastAsiaTheme="minorEastAsia" w:cstheme="minorBidi"/>
              <w:b w:val="0"/>
              <w:bCs w:val="0"/>
              <w:i w:val="0"/>
              <w:iCs w:val="0"/>
              <w:kern w:val="2"/>
              <w:sz w:val="21"/>
            </w:rPr>
          </w:pPr>
          <w:r>
            <w:fldChar w:fldCharType="begin"/>
          </w:r>
          <w:r>
            <w:instrText xml:space="preserve"> HYPERLINK \l "_Toc99616612" </w:instrText>
          </w:r>
          <w:r>
            <w:fldChar w:fldCharType="separate"/>
          </w:r>
          <w:r>
            <w:rPr>
              <w:rStyle w:val="27"/>
              <w:rFonts w:ascii="黑体" w:hAnsi="黑体"/>
            </w:rPr>
            <w:t>7.0</w:t>
          </w:r>
          <w:r>
            <w:rPr>
              <w:rFonts w:eastAsiaTheme="minorEastAsia" w:cstheme="minorBidi"/>
              <w:b w:val="0"/>
              <w:bCs w:val="0"/>
              <w:i w:val="0"/>
              <w:iCs w:val="0"/>
              <w:kern w:val="2"/>
              <w:sz w:val="21"/>
            </w:rPr>
            <w:tab/>
          </w:r>
          <w:r>
            <w:rPr>
              <w:rStyle w:val="27"/>
              <w:rFonts w:asciiTheme="majorEastAsia" w:hAnsiTheme="majorEastAsia" w:eastAsiaTheme="majorEastAsia"/>
            </w:rPr>
            <w:t>附件</w:t>
          </w:r>
          <w:r>
            <w:tab/>
          </w:r>
          <w:r>
            <w:fldChar w:fldCharType="begin"/>
          </w:r>
          <w:r>
            <w:instrText xml:space="preserve"> PAGEREF _Toc99616612 \h </w:instrText>
          </w:r>
          <w:r>
            <w:fldChar w:fldCharType="separate"/>
          </w:r>
          <w:r>
            <w:t>9</w:t>
          </w:r>
          <w:r>
            <w:fldChar w:fldCharType="end"/>
          </w:r>
          <w:r>
            <w:fldChar w:fldCharType="end"/>
          </w:r>
        </w:p>
        <w:p>
          <w:pPr>
            <w:rPr>
              <w:rFonts w:asciiTheme="majorEastAsia" w:hAnsiTheme="majorEastAsia" w:eastAsiaTheme="majorEastAsia"/>
            </w:rPr>
          </w:pPr>
          <w:r>
            <w:rPr>
              <w:rFonts w:asciiTheme="majorEastAsia" w:hAnsiTheme="majorEastAsia" w:eastAsiaTheme="majorEastAsia" w:cstheme="minorHAnsi"/>
              <w:i/>
              <w:iCs/>
            </w:rPr>
            <w:fldChar w:fldCharType="end"/>
          </w:r>
        </w:p>
      </w:sdtContent>
    </w:sdt>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pStyle w:val="2"/>
        <w:numPr>
          <w:ilvl w:val="0"/>
          <w:numId w:val="1"/>
        </w:numPr>
        <w:ind w:left="0" w:firstLine="0"/>
        <w:rPr>
          <w:rFonts w:asciiTheme="majorEastAsia" w:hAnsiTheme="majorEastAsia" w:eastAsiaTheme="majorEastAsia"/>
          <w:sz w:val="24"/>
          <w:szCs w:val="24"/>
        </w:rPr>
      </w:pPr>
      <w:bookmarkStart w:id="1" w:name="_Toc99616606"/>
      <w:r>
        <w:rPr>
          <w:rFonts w:hint="eastAsia" w:asciiTheme="majorEastAsia" w:hAnsiTheme="majorEastAsia" w:eastAsiaTheme="majorEastAsia"/>
          <w:sz w:val="24"/>
          <w:szCs w:val="24"/>
        </w:rPr>
        <w:t>目的</w:t>
      </w:r>
      <w:bookmarkEnd w:id="1"/>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为了提高收费云系统的基础数据录入质量，规范收费云日常系统操作和使用，提升收费云系统的准确性，明确各岗位的职责，制定本要求。</w:t>
      </w:r>
    </w:p>
    <w:p>
      <w:pPr>
        <w:pStyle w:val="2"/>
        <w:numPr>
          <w:ilvl w:val="0"/>
          <w:numId w:val="1"/>
        </w:numPr>
        <w:ind w:left="0" w:firstLine="0"/>
        <w:rPr>
          <w:rFonts w:asciiTheme="majorEastAsia" w:hAnsiTheme="majorEastAsia" w:eastAsiaTheme="majorEastAsia"/>
          <w:sz w:val="24"/>
          <w:szCs w:val="24"/>
        </w:rPr>
      </w:pPr>
      <w:bookmarkStart w:id="2" w:name="_Toc99616607"/>
      <w:r>
        <w:rPr>
          <w:rFonts w:hint="eastAsia" w:asciiTheme="majorEastAsia" w:hAnsiTheme="majorEastAsia" w:eastAsiaTheme="majorEastAsia"/>
          <w:sz w:val="24"/>
          <w:szCs w:val="24"/>
        </w:rPr>
        <w:t>适用范围</w:t>
      </w:r>
      <w:bookmarkEnd w:id="2"/>
    </w:p>
    <w:p>
      <w:pPr>
        <w:pStyle w:val="3"/>
        <w:numPr>
          <w:ilvl w:val="1"/>
          <w:numId w:val="1"/>
        </w:numPr>
        <w:ind w:left="0" w:right="-58" w:rightChars="-24" w:firstLine="0"/>
        <w:rPr>
          <w:rFonts w:asciiTheme="majorEastAsia" w:hAnsiTheme="majorEastAsia" w:eastAsiaTheme="majorEastAsia"/>
          <w:b w:val="0"/>
          <w:bCs w:val="0"/>
          <w:sz w:val="24"/>
          <w:szCs w:val="24"/>
        </w:rPr>
      </w:pPr>
      <w:r>
        <w:rPr>
          <w:rFonts w:asciiTheme="majorEastAsia" w:hAnsiTheme="majorEastAsia" w:eastAsiaTheme="majorEastAsia"/>
          <w:b w:val="0"/>
          <w:bCs w:val="0"/>
          <w:sz w:val="24"/>
          <w:szCs w:val="24"/>
        </w:rPr>
        <w:t>适用于</w:t>
      </w:r>
      <w:r>
        <w:rPr>
          <w:rFonts w:hint="eastAsia" w:asciiTheme="majorEastAsia" w:hAnsiTheme="majorEastAsia" w:eastAsiaTheme="majorEastAsia"/>
          <w:b w:val="0"/>
          <w:bCs w:val="0"/>
          <w:sz w:val="24"/>
          <w:szCs w:val="24"/>
        </w:rPr>
        <w:t>集团内各个事业部物业版块业务。</w:t>
      </w:r>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合资公司使用收费云系统的，可参照执行。</w:t>
      </w:r>
    </w:p>
    <w:p>
      <w:pPr>
        <w:pStyle w:val="2"/>
        <w:numPr>
          <w:ilvl w:val="0"/>
          <w:numId w:val="1"/>
        </w:numPr>
        <w:ind w:left="0" w:firstLine="0"/>
        <w:rPr>
          <w:rFonts w:asciiTheme="majorEastAsia" w:hAnsiTheme="majorEastAsia" w:eastAsiaTheme="majorEastAsia"/>
          <w:sz w:val="24"/>
          <w:szCs w:val="24"/>
        </w:rPr>
      </w:pPr>
      <w:bookmarkStart w:id="3" w:name="_Toc99616608"/>
      <w:r>
        <w:rPr>
          <w:rFonts w:hint="eastAsia" w:asciiTheme="majorEastAsia" w:hAnsiTheme="majorEastAsia" w:eastAsiaTheme="majorEastAsia"/>
          <w:sz w:val="24"/>
          <w:szCs w:val="24"/>
        </w:rPr>
        <w:t>总体要求</w:t>
      </w:r>
      <w:bookmarkEnd w:id="3"/>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收费云组织建立后一个月内，应及时收集项目基础信息（如楼栋、房产、业主信息等），并在正式收费前完整、准确的录入到各个系统中。</w:t>
      </w:r>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在正式收费前，应完成收费云系统的初始化工作，保证收费云系统的正常运行。</w:t>
      </w:r>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物业服务过程中产生的所有收款均应按要求在当日录入收费系统。</w:t>
      </w:r>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项目使用收费云系统收费一个月内，应当上线共享二期。上线共享二期，应满足共享二期的上线条件。</w:t>
      </w:r>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物业项目撤场当月应终止应收数据的计算，下线共享二期。</w:t>
      </w:r>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物业项目的数据录入质量应定期检查，保证收费云基础数据、日常数据录入的准确性和及时性。</w:t>
      </w:r>
    </w:p>
    <w:p>
      <w:pPr>
        <w:pStyle w:val="2"/>
        <w:numPr>
          <w:ilvl w:val="0"/>
          <w:numId w:val="1"/>
        </w:numPr>
        <w:ind w:left="0" w:firstLine="0"/>
        <w:rPr>
          <w:rFonts w:asciiTheme="majorEastAsia" w:hAnsiTheme="majorEastAsia" w:eastAsiaTheme="majorEastAsia"/>
          <w:sz w:val="24"/>
          <w:szCs w:val="24"/>
        </w:rPr>
      </w:pPr>
      <w:bookmarkStart w:id="4" w:name="_Toc99616609"/>
      <w:r>
        <w:rPr>
          <w:rFonts w:hint="eastAsia" w:asciiTheme="majorEastAsia" w:hAnsiTheme="majorEastAsia" w:eastAsiaTheme="majorEastAsia"/>
          <w:sz w:val="24"/>
          <w:szCs w:val="24"/>
        </w:rPr>
        <w:t>工作职责</w:t>
      </w:r>
      <w:bookmarkEnd w:id="4"/>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业务部门</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项目经理对收费云系统数据的完整性、准确性和及时性负主要责任。保证收费云系统各项基础数据的及时准确完整录入，保证项目收费的正常进行并及时准确完整的录入系统，监控收费云系统数据异常并进行处理。</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城区、事业部经营部、事业部运营部，对收费云系统数据的完整性、准确性和及时性负监督责任。应定期或不定期的检查监督项目基础数据和日常数据录入的质量，并监督落实整改。</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项目</w:t>
      </w:r>
      <w:r>
        <w:rPr>
          <w:rFonts w:asciiTheme="majorEastAsia" w:hAnsiTheme="majorEastAsia" w:eastAsiaTheme="majorEastAsia"/>
          <w:b w:val="0"/>
          <w:bCs w:val="0"/>
          <w:sz w:val="24"/>
          <w:szCs w:val="24"/>
        </w:rPr>
        <w:t>客服助理</w:t>
      </w:r>
      <w:r>
        <w:rPr>
          <w:rFonts w:hint="eastAsia" w:asciiTheme="majorEastAsia" w:hAnsiTheme="majorEastAsia" w:eastAsiaTheme="majorEastAsia"/>
          <w:b w:val="0"/>
          <w:bCs w:val="0"/>
          <w:sz w:val="24"/>
          <w:szCs w:val="24"/>
        </w:rPr>
        <w:t>负责在项目入驻时整理房产、面积、业主资料并及时录入欧拉系统（CSS系统）</w:t>
      </w:r>
      <w:r>
        <w:rPr>
          <w:rFonts w:asciiTheme="majorEastAsia" w:hAnsiTheme="majorEastAsia" w:eastAsiaTheme="majorEastAsia"/>
          <w:b w:val="0"/>
          <w:bCs w:val="0"/>
          <w:sz w:val="24"/>
          <w:szCs w:val="24"/>
        </w:rPr>
        <w:t>，并及时</w:t>
      </w:r>
      <w:r>
        <w:rPr>
          <w:rFonts w:hint="eastAsia" w:asciiTheme="majorEastAsia" w:hAnsiTheme="majorEastAsia" w:eastAsiaTheme="majorEastAsia"/>
          <w:b w:val="0"/>
          <w:bCs w:val="0"/>
          <w:sz w:val="24"/>
          <w:szCs w:val="24"/>
        </w:rPr>
        <w:t>上报同步至收</w:t>
      </w:r>
      <w:r>
        <w:rPr>
          <w:rFonts w:asciiTheme="majorEastAsia" w:hAnsiTheme="majorEastAsia" w:eastAsiaTheme="majorEastAsia"/>
          <w:b w:val="0"/>
          <w:bCs w:val="0"/>
          <w:sz w:val="24"/>
          <w:szCs w:val="24"/>
        </w:rPr>
        <w:t>费云系统</w:t>
      </w:r>
      <w:r>
        <w:rPr>
          <w:rFonts w:hint="eastAsia" w:asciiTheme="majorEastAsia" w:hAnsiTheme="majorEastAsia" w:eastAsiaTheme="majorEastAsia"/>
          <w:b w:val="0"/>
          <w:bCs w:val="0"/>
          <w:sz w:val="24"/>
          <w:szCs w:val="24"/>
        </w:rPr>
        <w:t>；</w:t>
      </w:r>
      <w:r>
        <w:rPr>
          <w:rFonts w:hint="eastAsia" w:asciiTheme="majorEastAsia" w:hAnsiTheme="majorEastAsia" w:eastAsiaTheme="majorEastAsia"/>
          <w:b w:val="0"/>
          <w:bCs w:val="0"/>
          <w:sz w:val="24"/>
          <w:szCs w:val="24"/>
          <w:lang w:val="en-US" w:eastAsia="zh-CN"/>
        </w:rPr>
        <w:t>将房产与收费标准进行绑定，核对项目应收账单与实际的一致性；</w:t>
      </w:r>
      <w:r>
        <w:rPr>
          <w:rFonts w:hint="eastAsia" w:asciiTheme="majorEastAsia" w:hAnsiTheme="majorEastAsia" w:eastAsiaTheme="majorEastAsia"/>
          <w:b w:val="0"/>
          <w:bCs w:val="0"/>
          <w:sz w:val="24"/>
          <w:szCs w:val="24"/>
        </w:rPr>
        <w:t>每日将收取的各种费用录入收费云系统并开具收费云系统收据；每日核对系统数据与实际数据</w:t>
      </w:r>
      <w:r>
        <w:rPr>
          <w:rFonts w:hint="eastAsia" w:asciiTheme="majorEastAsia" w:hAnsiTheme="majorEastAsia" w:eastAsiaTheme="majorEastAsia"/>
          <w:b w:val="0"/>
          <w:bCs w:val="0"/>
          <w:sz w:val="24"/>
          <w:szCs w:val="24"/>
          <w:lang w:eastAsia="zh-CN"/>
        </w:rPr>
        <w:t>，</w:t>
      </w:r>
      <w:r>
        <w:rPr>
          <w:rFonts w:hint="eastAsia" w:asciiTheme="majorEastAsia" w:hAnsiTheme="majorEastAsia" w:eastAsiaTheme="majorEastAsia"/>
          <w:b w:val="0"/>
          <w:bCs w:val="0"/>
          <w:sz w:val="24"/>
          <w:szCs w:val="24"/>
        </w:rPr>
        <w:t>保证核对一致；</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项目每月5日前完成上月收入报账，将收费云系统中的《收费汇总表管理处财务》导出，连同上月银行收款回单、收据原件、POS机刷卡单原件、发票等原始单据上报财务审核确认。</w:t>
      </w:r>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财务部门</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财务专员对负责的项目，每周至少进行一次巡查，检查项目基础信息设置、数据录入的准确度和完整度。对收费云的各项数据进行复核检查，对异常数据应知会项目经理，协助项目经理找出差异原因并协助解决。及时解答项目收费过程中的疑问，指导项目规范操作系统。</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财务部长每月应组织城区财务团队核对收费云系统与EAS财务系统数据的一致性，对不一致的数据应协助项目经理找出原因，并协助解决。每月核对管家上交收入报账资料，并复核上交资料、收费云系统和EAS财务系统三者之间的一致。如有差异，协助查找差异原因，并指导项目人员在相关系统处理。</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集团资金管理部统筹收费云收款的管理，负责POS机等收款工具的管理、分发和回收。负责协助事业部财务人员会同银行、银联等外部单位核查账单差异并协调解决。事业部财务部门负责协助项目提交申请材料，指导项目进行正确的系统设置。</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城区财务部出纳负责及时导入银行交易明细，督促财务专员和项目及时认领资金，对账勾稽资金调拨单和收款单。</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集团收费云经理负责统筹收费云系统的管理，负责监控数据云基础数据（包括但不限于社区、楼栋、房产、面积、</w:t>
      </w:r>
      <w:r>
        <w:rPr>
          <w:rFonts w:asciiTheme="majorEastAsia" w:hAnsiTheme="majorEastAsia" w:eastAsiaTheme="majorEastAsia"/>
          <w:b w:val="0"/>
          <w:bCs w:val="0"/>
          <w:sz w:val="24"/>
          <w:szCs w:val="24"/>
        </w:rPr>
        <w:t>业主</w:t>
      </w:r>
      <w:r>
        <w:rPr>
          <w:rFonts w:hint="eastAsia" w:asciiTheme="majorEastAsia" w:hAnsiTheme="majorEastAsia" w:eastAsiaTheme="majorEastAsia"/>
          <w:b w:val="0"/>
          <w:bCs w:val="0"/>
          <w:sz w:val="24"/>
          <w:szCs w:val="24"/>
        </w:rPr>
        <w:t>、收费标准与房产关联、收费项目绑定等）录入的完整性检查，督促事业部收费云经理会同事业部财务部门督导项目进行限期整改。</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集团收费云经理</w:t>
      </w:r>
      <w:r>
        <w:rPr>
          <w:rFonts w:asciiTheme="majorEastAsia" w:hAnsiTheme="majorEastAsia" w:eastAsiaTheme="majorEastAsia"/>
          <w:b w:val="0"/>
          <w:bCs w:val="0"/>
          <w:sz w:val="24"/>
          <w:szCs w:val="24"/>
        </w:rPr>
        <w:t>统筹各事业部收费云系统和财务EAS核算系统的数据核对，开发数据核对工具，指导各事业部收费经理使用。</w:t>
      </w:r>
      <w:r>
        <w:rPr>
          <w:rFonts w:hint="eastAsia" w:asciiTheme="majorEastAsia" w:hAnsiTheme="majorEastAsia" w:eastAsiaTheme="majorEastAsia"/>
          <w:b w:val="0"/>
          <w:bCs w:val="0"/>
          <w:sz w:val="24"/>
          <w:szCs w:val="24"/>
        </w:rPr>
        <w:t>督促事业部收费云经理会同事业部财务部门督导项目进行限期整改。</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事业部收费云经理负责收费云数据初始化，应收调整、组织拆分合并、共享二期上下线等业务的审核及实施操作。指导项目人员正确的操作收费云系统，</w:t>
      </w:r>
      <w:r>
        <w:rPr>
          <w:rFonts w:asciiTheme="majorEastAsia" w:hAnsiTheme="majorEastAsia" w:eastAsiaTheme="majorEastAsia"/>
          <w:b w:val="0"/>
          <w:bCs w:val="0"/>
          <w:sz w:val="24"/>
          <w:szCs w:val="24"/>
        </w:rPr>
        <w:t>根据需要对相关人员进行</w:t>
      </w:r>
      <w:r>
        <w:rPr>
          <w:rFonts w:hint="eastAsia" w:asciiTheme="majorEastAsia" w:hAnsiTheme="majorEastAsia" w:eastAsiaTheme="majorEastAsia"/>
          <w:b w:val="0"/>
          <w:bCs w:val="0"/>
          <w:sz w:val="24"/>
          <w:szCs w:val="24"/>
        </w:rPr>
        <w:t>系统操作</w:t>
      </w:r>
      <w:r>
        <w:rPr>
          <w:rFonts w:asciiTheme="majorEastAsia" w:hAnsiTheme="majorEastAsia" w:eastAsiaTheme="majorEastAsia"/>
          <w:b w:val="0"/>
          <w:bCs w:val="0"/>
          <w:sz w:val="24"/>
          <w:szCs w:val="24"/>
        </w:rPr>
        <w:t>培训。</w:t>
      </w:r>
    </w:p>
    <w:p>
      <w:pPr>
        <w:pStyle w:val="4"/>
        <w:numPr>
          <w:ilvl w:val="2"/>
          <w:numId w:val="1"/>
        </w:numPr>
        <w:spacing w:before="156" w:after="156"/>
        <w:ind w:left="0"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集团收费云经理</w:t>
      </w:r>
      <w:r>
        <w:rPr>
          <w:rFonts w:asciiTheme="majorEastAsia" w:hAnsiTheme="majorEastAsia" w:eastAsiaTheme="majorEastAsia"/>
          <w:b w:val="0"/>
          <w:bCs w:val="0"/>
          <w:sz w:val="24"/>
          <w:szCs w:val="24"/>
        </w:rPr>
        <w:t>负责收费辅助系统网站维护，及时发布收费云操作指引、注意事项、系统优化升级等通知公告。负责收费云系统功能的持续优化改进开发，收集事业部/项目提出开发需求以及系统中存在的问题，评估收费云系统功能优化需求，提出合理化建议；编写前端开发文件。并对开发新功能进行测试，验收。负责持续完善修订收费云管理相关规范文件，完成收费云系统操作培训课件录制，编写收费云相关制度、作业指导书、操作手册。根据需要对相关人员进行培训</w:t>
      </w:r>
      <w:r>
        <w:rPr>
          <w:rFonts w:hint="eastAsia" w:asciiTheme="majorEastAsia" w:hAnsiTheme="majorEastAsia" w:eastAsiaTheme="majorEastAsia"/>
          <w:b w:val="0"/>
          <w:bCs w:val="0"/>
          <w:sz w:val="24"/>
          <w:szCs w:val="24"/>
        </w:rPr>
        <w:t>。</w:t>
      </w:r>
      <w:r>
        <w:rPr>
          <w:rFonts w:asciiTheme="majorEastAsia" w:hAnsiTheme="majorEastAsia" w:eastAsiaTheme="majorEastAsia"/>
          <w:b w:val="0"/>
          <w:bCs w:val="0"/>
          <w:sz w:val="24"/>
          <w:szCs w:val="24"/>
        </w:rPr>
        <w:br w:type="page"/>
      </w:r>
    </w:p>
    <w:p>
      <w:pPr>
        <w:pStyle w:val="2"/>
        <w:numPr>
          <w:ilvl w:val="0"/>
          <w:numId w:val="1"/>
        </w:numPr>
        <w:ind w:left="0" w:firstLine="0"/>
        <w:rPr>
          <w:rFonts w:asciiTheme="majorEastAsia" w:hAnsiTheme="majorEastAsia" w:eastAsiaTheme="majorEastAsia"/>
          <w:sz w:val="24"/>
          <w:szCs w:val="24"/>
        </w:rPr>
      </w:pPr>
      <w:bookmarkStart w:id="5" w:name="_Toc99616610"/>
      <w:r>
        <w:rPr>
          <w:rFonts w:hint="eastAsia" w:asciiTheme="majorEastAsia" w:hAnsiTheme="majorEastAsia" w:eastAsiaTheme="majorEastAsia"/>
          <w:sz w:val="24"/>
          <w:szCs w:val="24"/>
        </w:rPr>
        <w:t>操作流程</w:t>
      </w:r>
      <w:bookmarkEnd w:id="5"/>
    </w:p>
    <w:p>
      <w:pPr>
        <w:pStyle w:val="3"/>
        <w:numPr>
          <w:ilvl w:val="1"/>
          <w:numId w:val="1"/>
        </w:numPr>
        <w:ind w:left="0" w:right="-58" w:rightChars="-24" w:firstLine="0"/>
        <w:rPr>
          <w:rFonts w:asciiTheme="majorEastAsia" w:hAnsiTheme="majorEastAsia" w:eastAsiaTheme="majorEastAsia"/>
          <w:sz w:val="24"/>
          <w:szCs w:val="24"/>
        </w:rPr>
      </w:pPr>
      <w:r>
        <w:rPr>
          <w:rFonts w:hint="eastAsia" w:asciiTheme="majorEastAsia" w:hAnsiTheme="majorEastAsia" w:eastAsiaTheme="majorEastAsia"/>
          <w:sz w:val="24"/>
          <w:szCs w:val="24"/>
        </w:rPr>
        <w:t>收费云数据初始化流程图</w:t>
      </w:r>
    </w:p>
    <w:p>
      <w:pPr>
        <w:pStyle w:val="37"/>
        <w:spacing w:line="360" w:lineRule="auto"/>
        <w:ind w:firstLine="0" w:firstLineChars="0"/>
        <w:rPr>
          <w:rFonts w:asciiTheme="majorEastAsia" w:hAnsiTheme="majorEastAsia" w:eastAsiaTheme="majorEastAsia"/>
        </w:rPr>
      </w:pPr>
      <w:r>
        <w:rPr>
          <w:rFonts w:hint="eastAsia" w:asciiTheme="majorEastAsia" w:hAnsiTheme="majorEastAsia" w:eastAsiaTheme="majorEastAsia"/>
        </w:rPr>
        <w:object>
          <v:shape id="_x0000_i1025" o:spt="75" type="#_x0000_t75" style="height:611.6pt;width:481.85pt;" o:ole="t" filled="f" o:preferrelative="t" stroked="f" coordsize="21600,21600">
            <v:path/>
            <v:fill on="f" focussize="0,0"/>
            <v:stroke on="f" joinstyle="miter"/>
            <v:imagedata r:id="rId8" o:title=""/>
            <o:lock v:ext="edit" aspectratio="f"/>
            <w10:wrap type="none"/>
            <w10:anchorlock/>
          </v:shape>
          <o:OLEObject Type="Embed" ProgID="Visio.Drawing.15" ShapeID="_x0000_i1025" DrawAspect="Content" ObjectID="_1468075725" r:id="rId7">
            <o:LockedField>false</o:LockedField>
          </o:OLEObject>
        </w:object>
      </w:r>
    </w:p>
    <w:p>
      <w:pPr>
        <w:pStyle w:val="37"/>
        <w:spacing w:line="360" w:lineRule="auto"/>
        <w:ind w:left="480" w:firstLine="0" w:firstLineChars="0"/>
        <w:rPr>
          <w:rFonts w:asciiTheme="majorEastAsia" w:hAnsiTheme="majorEastAsia" w:eastAsiaTheme="majorEastAsia"/>
        </w:rPr>
      </w:pPr>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收费云数据初始化流程说明</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76"/>
        <w:gridCol w:w="3193"/>
        <w:gridCol w:w="1500"/>
        <w:gridCol w:w="1210"/>
        <w:gridCol w:w="1211"/>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活动编号</w:t>
            </w:r>
          </w:p>
        </w:tc>
        <w:tc>
          <w:tcPr>
            <w:tcW w:w="1176" w:type="dxa"/>
            <w:vAlign w:val="center"/>
          </w:tcPr>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活动名称</w:t>
            </w:r>
          </w:p>
        </w:tc>
        <w:tc>
          <w:tcPr>
            <w:tcW w:w="3193" w:type="dxa"/>
            <w:vAlign w:val="center"/>
          </w:tcPr>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活动说明</w:t>
            </w:r>
          </w:p>
        </w:tc>
        <w:tc>
          <w:tcPr>
            <w:tcW w:w="1500" w:type="dxa"/>
            <w:vAlign w:val="center"/>
          </w:tcPr>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输入信息</w:t>
            </w:r>
          </w:p>
        </w:tc>
        <w:tc>
          <w:tcPr>
            <w:tcW w:w="1210" w:type="dxa"/>
            <w:vAlign w:val="center"/>
          </w:tcPr>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输出信息</w:t>
            </w:r>
          </w:p>
        </w:tc>
        <w:tc>
          <w:tcPr>
            <w:tcW w:w="1211" w:type="dxa"/>
            <w:vAlign w:val="center"/>
          </w:tcPr>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执行角色</w:t>
            </w:r>
          </w:p>
        </w:tc>
        <w:tc>
          <w:tcPr>
            <w:tcW w:w="839" w:type="dxa"/>
            <w:vAlign w:val="center"/>
          </w:tcPr>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执行系统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检查项目初始化前置条件</w:t>
            </w:r>
          </w:p>
        </w:tc>
        <w:tc>
          <w:tcPr>
            <w:tcW w:w="3193" w:type="dxa"/>
            <w:vAlign w:val="center"/>
          </w:tcPr>
          <w:p>
            <w:pPr>
              <w:widowControl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按照物业服务合同约定，包括不限于社区属性、楼栋、房产、面积、起始时间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收费标准与合同约定的一致性、收费标准与房产的绑定、</w:t>
            </w:r>
            <w:r>
              <w:rPr>
                <w:rFonts w:hint="eastAsia" w:asciiTheme="minorEastAsia" w:hAnsiTheme="minorEastAsia" w:eastAsiaTheme="minorEastAsia" w:cstheme="minorEastAsia"/>
                <w:sz w:val="21"/>
                <w:szCs w:val="21"/>
              </w:rPr>
              <w:t>初始化导入模板时间</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lang w:eastAsia="zh-CN"/>
              </w:rPr>
              <w:t>。</w:t>
            </w:r>
          </w:p>
        </w:tc>
        <w:tc>
          <w:tcPr>
            <w:tcW w:w="1500"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物业服务合同</w:t>
            </w:r>
          </w:p>
        </w:tc>
        <w:tc>
          <w:tcPr>
            <w:tcW w:w="1210"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标准数据初始化模板</w:t>
            </w:r>
          </w:p>
        </w:tc>
        <w:tc>
          <w:tcPr>
            <w:tcW w:w="1211"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项目经理</w:t>
            </w:r>
          </w:p>
        </w:tc>
        <w:tc>
          <w:tcPr>
            <w:tcW w:w="839"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020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提交收费云初始化</w:t>
            </w:r>
          </w:p>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数据OA流程</w:t>
            </w:r>
          </w:p>
        </w:tc>
        <w:tc>
          <w:tcPr>
            <w:tcW w:w="3193" w:type="dxa"/>
            <w:vAlign w:val="center"/>
          </w:tcPr>
          <w:p>
            <w:pPr>
              <w:widowControl w:val="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项目经理在集团OA系统提交收费云初始化数据审批流程《收费云-项目初始化、数据修订审批流程》</w:t>
            </w:r>
          </w:p>
        </w:tc>
        <w:tc>
          <w:tcPr>
            <w:tcW w:w="1500"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w:t>
            </w:r>
          </w:p>
        </w:tc>
        <w:tc>
          <w:tcPr>
            <w:tcW w:w="1210"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w:t>
            </w:r>
          </w:p>
        </w:tc>
        <w:tc>
          <w:tcPr>
            <w:tcW w:w="1211"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项目经理</w:t>
            </w:r>
          </w:p>
        </w:tc>
        <w:tc>
          <w:tcPr>
            <w:tcW w:w="839"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集团OA系统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检查收费云初始化导入数据模板</w:t>
            </w:r>
          </w:p>
        </w:tc>
        <w:tc>
          <w:tcPr>
            <w:tcW w:w="3193" w:type="dxa"/>
            <w:vAlign w:val="center"/>
          </w:tcPr>
          <w:p>
            <w:pPr>
              <w:widowControl w:val="0"/>
              <w:jc w:val="left"/>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rPr>
              <w:t>事业部收费管理经理检查收费云初始化导入数据摸板括社区属性、楼栋、房产、面积、起始时间与初始化导入模板</w:t>
            </w:r>
            <w:r>
              <w:rPr>
                <w:rFonts w:hint="eastAsia" w:asciiTheme="minorEastAsia" w:hAnsiTheme="minorEastAsia" w:eastAsiaTheme="minorEastAsia" w:cstheme="minorEastAsia"/>
                <w:sz w:val="21"/>
                <w:szCs w:val="21"/>
                <w:lang w:eastAsia="zh-Hans"/>
              </w:rPr>
              <w:t>要求格式</w:t>
            </w:r>
            <w:r>
              <w:rPr>
                <w:rFonts w:hint="eastAsia" w:asciiTheme="minorEastAsia" w:hAnsiTheme="minorEastAsia" w:eastAsiaTheme="minorEastAsia" w:cstheme="minorEastAsia"/>
                <w:sz w:val="21"/>
                <w:szCs w:val="21"/>
              </w:rPr>
              <w:t>是否一致</w:t>
            </w:r>
            <w:r>
              <w:rPr>
                <w:rFonts w:hint="eastAsia" w:asciiTheme="minorEastAsia" w:hAnsiTheme="minorEastAsia" w:eastAsiaTheme="minorEastAsia" w:cstheme="minorEastAsia"/>
                <w:sz w:val="21"/>
                <w:szCs w:val="21"/>
                <w:lang w:eastAsia="zh-Hans"/>
              </w:rPr>
              <w:t>。</w:t>
            </w:r>
          </w:p>
        </w:tc>
        <w:tc>
          <w:tcPr>
            <w:tcW w:w="1500"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w:t>
            </w:r>
          </w:p>
        </w:tc>
        <w:tc>
          <w:tcPr>
            <w:tcW w:w="1210"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w:t>
            </w:r>
          </w:p>
        </w:tc>
        <w:tc>
          <w:tcPr>
            <w:tcW w:w="1211"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收费管理经理</w:t>
            </w:r>
          </w:p>
        </w:tc>
        <w:tc>
          <w:tcPr>
            <w:tcW w:w="839"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集团OA系统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040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导入初始数据</w:t>
            </w:r>
          </w:p>
        </w:tc>
        <w:tc>
          <w:tcPr>
            <w:tcW w:w="3193" w:type="dxa"/>
            <w:vAlign w:val="center"/>
          </w:tcPr>
          <w:p>
            <w:pPr>
              <w:widowControl w:val="0"/>
              <w:jc w:val="left"/>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数据初始化流程审批完成，在收费云系统【数据初始】化界面进行导入。</w:t>
            </w:r>
          </w:p>
        </w:tc>
        <w:tc>
          <w:tcPr>
            <w:tcW w:w="1500"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w:t>
            </w:r>
          </w:p>
        </w:tc>
        <w:tc>
          <w:tcPr>
            <w:tcW w:w="1210"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w:t>
            </w:r>
          </w:p>
        </w:tc>
        <w:tc>
          <w:tcPr>
            <w:tcW w:w="1211" w:type="dxa"/>
            <w:vAlign w:val="center"/>
          </w:tcPr>
          <w:p>
            <w:pPr>
              <w:widowControl w:val="0"/>
              <w:jc w:val="center"/>
              <w:rPr>
                <w:rFonts w:asciiTheme="minorEastAsia" w:hAnsiTheme="minorEastAsia" w:eastAsiaTheme="minorEastAsia" w:cstheme="minorEastAsia"/>
                <w:sz w:val="21"/>
                <w:szCs w:val="21"/>
              </w:rPr>
            </w:pPr>
          </w:p>
        </w:tc>
        <w:tc>
          <w:tcPr>
            <w:tcW w:w="839"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收费云系统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校验初始化数据</w:t>
            </w:r>
          </w:p>
        </w:tc>
        <w:tc>
          <w:tcPr>
            <w:tcW w:w="3193" w:type="dxa"/>
            <w:vAlign w:val="center"/>
          </w:tcPr>
          <w:p>
            <w:pPr>
              <w:widowControl w:val="0"/>
              <w:jc w:val="left"/>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rPr>
              <w:t>管理处对接人、财务专员、财务部长</w:t>
            </w:r>
            <w:r>
              <w:rPr>
                <w:rFonts w:hint="eastAsia" w:asciiTheme="minorEastAsia" w:hAnsiTheme="minorEastAsia" w:eastAsiaTheme="minorEastAsia" w:cstheme="minorEastAsia"/>
                <w:sz w:val="21"/>
                <w:szCs w:val="21"/>
                <w:lang w:eastAsia="zh-Hans"/>
              </w:rPr>
              <w:t>对导入到系统中的数据和合同约定实际收入数据是否一致，不一致，可以调整，删除重新导入。一致收费云可以进入收费云系统基础设置。</w:t>
            </w:r>
          </w:p>
        </w:tc>
        <w:tc>
          <w:tcPr>
            <w:tcW w:w="1500"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w:t>
            </w:r>
          </w:p>
        </w:tc>
        <w:tc>
          <w:tcPr>
            <w:tcW w:w="1210"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w:t>
            </w:r>
          </w:p>
        </w:tc>
        <w:tc>
          <w:tcPr>
            <w:tcW w:w="1211" w:type="dxa"/>
            <w:vAlign w:val="center"/>
          </w:tcPr>
          <w:p>
            <w:pPr>
              <w:widowControl w:val="0"/>
              <w:jc w:val="center"/>
              <w:rPr>
                <w:rFonts w:asciiTheme="minorEastAsia" w:hAnsiTheme="minorEastAsia" w:eastAsiaTheme="minorEastAsia" w:cstheme="minorEastAsia"/>
                <w:sz w:val="21"/>
                <w:szCs w:val="21"/>
              </w:rPr>
            </w:pPr>
          </w:p>
        </w:tc>
        <w:tc>
          <w:tcPr>
            <w:tcW w:w="839"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收费云系统</w:t>
            </w:r>
          </w:p>
        </w:tc>
      </w:tr>
    </w:tbl>
    <w:p/>
    <w:p/>
    <w:p>
      <w:r>
        <w:rPr>
          <w:rFonts w:hint="eastAsia"/>
        </w:rPr>
        <w:br w:type="page"/>
      </w:r>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收费云日常操作流程</w:t>
      </w:r>
    </w:p>
    <w:p/>
    <w:p>
      <w:r>
        <w:rPr>
          <w:rFonts w:hint="eastAsia"/>
        </w:rPr>
        <w:object>
          <v:shape id="_x0000_i1026" o:spt="75" type="#_x0000_t75" style="height:425.65pt;width:503.6pt;" o:ole="t" filled="f" o:preferrelative="t" stroked="f" coordsize="21600,21600">
            <v:path/>
            <v:fill on="f" focussize="0,0"/>
            <v:stroke on="f" joinstyle="miter"/>
            <v:imagedata r:id="rId10" o:title=""/>
            <o:lock v:ext="edit" aspectratio="f"/>
            <w10:wrap type="none"/>
            <w10:anchorlock/>
          </v:shape>
          <o:OLEObject Type="Embed" ProgID="Visio.Drawing.15" ShapeID="_x0000_i1026" DrawAspect="Content" ObjectID="_1468075726" r:id="rId9">
            <o:LockedField>false</o:LockedField>
          </o:OLEObject>
        </w:object>
      </w:r>
    </w:p>
    <w:p>
      <w:r>
        <w:rPr>
          <w:rFonts w:hint="eastAsia"/>
        </w:rPr>
        <w:br w:type="page"/>
      </w:r>
    </w:p>
    <w:p>
      <w:pPr>
        <w:pStyle w:val="3"/>
        <w:numPr>
          <w:ilvl w:val="1"/>
          <w:numId w:val="1"/>
        </w:numPr>
        <w:ind w:left="0" w:right="-58" w:rightChars="-24" w:firstLine="0"/>
        <w:rPr>
          <w:rFonts w:asciiTheme="majorEastAsia" w:hAnsiTheme="majorEastAsia" w:eastAsiaTheme="majorEastAsia"/>
        </w:rPr>
      </w:pPr>
      <w:r>
        <w:rPr>
          <w:rFonts w:hint="eastAsia" w:asciiTheme="majorEastAsia" w:hAnsiTheme="majorEastAsia" w:eastAsiaTheme="majorEastAsia"/>
          <w:b w:val="0"/>
          <w:bCs w:val="0"/>
          <w:sz w:val="24"/>
          <w:szCs w:val="24"/>
        </w:rPr>
        <w:t>收费云日常操作流程</w:t>
      </w:r>
      <w:r>
        <w:rPr>
          <w:rFonts w:hint="eastAsia" w:asciiTheme="majorEastAsia" w:hAnsiTheme="majorEastAsia" w:eastAsiaTheme="majorEastAsia"/>
          <w:b w:val="0"/>
          <w:bCs w:val="0"/>
          <w:sz w:val="24"/>
          <w:szCs w:val="24"/>
          <w:lang w:eastAsia="zh-Hans"/>
        </w:rPr>
        <w:t>说明</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76"/>
        <w:gridCol w:w="4163"/>
        <w:gridCol w:w="1353"/>
        <w:gridCol w:w="1196"/>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活动编号</w:t>
            </w:r>
          </w:p>
        </w:tc>
        <w:tc>
          <w:tcPr>
            <w:tcW w:w="1176" w:type="dxa"/>
            <w:vAlign w:val="center"/>
          </w:tcPr>
          <w:p>
            <w:pPr>
              <w:widowControl w:val="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活动</w:t>
            </w:r>
          </w:p>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名称</w:t>
            </w:r>
          </w:p>
        </w:tc>
        <w:tc>
          <w:tcPr>
            <w:tcW w:w="4163" w:type="dxa"/>
            <w:vAlign w:val="center"/>
          </w:tcPr>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活动说明</w:t>
            </w:r>
          </w:p>
        </w:tc>
        <w:tc>
          <w:tcPr>
            <w:tcW w:w="1353" w:type="dxa"/>
            <w:vAlign w:val="center"/>
          </w:tcPr>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输出信息</w:t>
            </w:r>
          </w:p>
        </w:tc>
        <w:tc>
          <w:tcPr>
            <w:tcW w:w="1196" w:type="dxa"/>
            <w:vAlign w:val="center"/>
          </w:tcPr>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执行角色</w:t>
            </w:r>
          </w:p>
        </w:tc>
        <w:tc>
          <w:tcPr>
            <w:tcW w:w="1042" w:type="dxa"/>
            <w:vAlign w:val="center"/>
          </w:tcPr>
          <w:p>
            <w:pPr>
              <w:widowControl w:val="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执行</w:t>
            </w:r>
          </w:p>
          <w:p>
            <w:pPr>
              <w:widowControl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维护基础信息</w:t>
            </w:r>
          </w:p>
        </w:tc>
        <w:tc>
          <w:tcPr>
            <w:tcW w:w="4163" w:type="dxa"/>
            <w:vAlign w:val="center"/>
          </w:tcPr>
          <w:p>
            <w:pPr>
              <w:widowControl w:val="0"/>
              <w:jc w:val="left"/>
              <w:rPr>
                <w:rFonts w:asciiTheme="minorEastAsia" w:hAnsiTheme="minorEastAsia" w:eastAsiaTheme="minorEastAsia" w:cstheme="minorEastAsia"/>
                <w:sz w:val="21"/>
                <w:szCs w:val="21"/>
                <w:lang w:eastAsia="zh-Hans"/>
              </w:rPr>
            </w:pPr>
            <w:r>
              <w:rPr>
                <w:rFonts w:asciiTheme="minorEastAsia" w:hAnsiTheme="minorEastAsia" w:eastAsiaTheme="minorEastAsia" w:cstheme="minorEastAsia"/>
                <w:sz w:val="21"/>
                <w:szCs w:val="21"/>
                <w:lang w:eastAsia="zh-Hans"/>
              </w:rPr>
              <w:t>客服助理</w:t>
            </w:r>
            <w:r>
              <w:rPr>
                <w:rFonts w:hint="eastAsia" w:asciiTheme="minorEastAsia" w:hAnsiTheme="minorEastAsia" w:eastAsiaTheme="minorEastAsia" w:cstheme="minorEastAsia"/>
                <w:sz w:val="21"/>
                <w:szCs w:val="21"/>
                <w:lang w:eastAsia="zh-Hans"/>
              </w:rPr>
              <w:t>在欧拉（CSS）修改上报</w:t>
            </w:r>
          </w:p>
        </w:tc>
        <w:tc>
          <w:tcPr>
            <w:tcW w:w="1353"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收费基础数据</w:t>
            </w:r>
          </w:p>
        </w:tc>
        <w:tc>
          <w:tcPr>
            <w:tcW w:w="1196" w:type="dxa"/>
            <w:vAlign w:val="center"/>
          </w:tcPr>
          <w:p>
            <w:pPr>
              <w:widowControl w:val="0"/>
              <w:jc w:val="center"/>
              <w:rPr>
                <w:rFonts w:asciiTheme="minorEastAsia" w:hAnsiTheme="minorEastAsia" w:eastAsiaTheme="minorEastAsia" w:cstheme="minorEastAsia"/>
                <w:sz w:val="21"/>
                <w:szCs w:val="21"/>
                <w:lang w:eastAsia="zh-Hans"/>
              </w:rPr>
            </w:pPr>
            <w:r>
              <w:rPr>
                <w:rFonts w:asciiTheme="minorEastAsia" w:hAnsiTheme="minorEastAsia" w:eastAsiaTheme="minorEastAsia" w:cstheme="minorEastAsia"/>
                <w:sz w:val="21"/>
                <w:szCs w:val="21"/>
                <w:lang w:eastAsia="zh-Hans"/>
              </w:rPr>
              <w:t>客服助理</w:t>
            </w:r>
          </w:p>
        </w:tc>
        <w:tc>
          <w:tcPr>
            <w:tcW w:w="1042" w:type="dxa"/>
            <w:vMerge w:val="restart"/>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收</w:t>
            </w:r>
          </w:p>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费</w:t>
            </w:r>
          </w:p>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云</w:t>
            </w:r>
          </w:p>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系</w:t>
            </w:r>
          </w:p>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统</w:t>
            </w:r>
          </w:p>
          <w:p>
            <w:pPr>
              <w:widowControl w:val="0"/>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020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核验同步基础信息</w:t>
            </w:r>
          </w:p>
        </w:tc>
        <w:tc>
          <w:tcPr>
            <w:tcW w:w="4163" w:type="dxa"/>
            <w:vAlign w:val="center"/>
          </w:tcPr>
          <w:p>
            <w:pPr>
              <w:widowControl w:val="0"/>
              <w:jc w:val="left"/>
              <w:rPr>
                <w:rFonts w:asciiTheme="minorEastAsia" w:hAnsiTheme="minorEastAsia" w:eastAsiaTheme="minorEastAsia" w:cstheme="minorEastAsia"/>
                <w:sz w:val="21"/>
                <w:szCs w:val="21"/>
                <w:lang w:eastAsia="zh-Hans"/>
              </w:rPr>
            </w:pPr>
            <w:r>
              <w:rPr>
                <w:rFonts w:asciiTheme="minorEastAsia" w:hAnsiTheme="minorEastAsia" w:eastAsiaTheme="minorEastAsia" w:cstheme="minorEastAsia"/>
                <w:sz w:val="21"/>
                <w:szCs w:val="21"/>
                <w:lang w:eastAsia="zh-Hans"/>
              </w:rPr>
              <w:t>客服助理</w:t>
            </w:r>
            <w:r>
              <w:rPr>
                <w:rFonts w:hint="eastAsia" w:asciiTheme="minorEastAsia" w:hAnsiTheme="minorEastAsia" w:eastAsiaTheme="minorEastAsia" w:cstheme="minorEastAsia"/>
                <w:sz w:val="21"/>
                <w:szCs w:val="21"/>
                <w:lang w:eastAsia="zh-Hans"/>
              </w:rPr>
              <w:t>对欧拉（CSS）系统同步到收费云系统的收费基础数据进行核对。</w:t>
            </w:r>
          </w:p>
        </w:tc>
        <w:tc>
          <w:tcPr>
            <w:tcW w:w="1353"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收费基础数据</w:t>
            </w:r>
          </w:p>
        </w:tc>
        <w:tc>
          <w:tcPr>
            <w:tcW w:w="1196" w:type="dxa"/>
            <w:vAlign w:val="center"/>
          </w:tcPr>
          <w:p>
            <w:pPr>
              <w:widowControl w:val="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lang w:eastAsia="zh-Hans"/>
              </w:rPr>
              <w:t xml:space="preserve">客服助理 </w:t>
            </w:r>
          </w:p>
        </w:tc>
        <w:tc>
          <w:tcPr>
            <w:tcW w:w="1042" w:type="dxa"/>
            <w:vMerge w:val="continue"/>
            <w:vAlign w:val="center"/>
          </w:tcPr>
          <w:p>
            <w:pPr>
              <w:widowControl w:val="0"/>
              <w:jc w:val="center"/>
              <w:rPr>
                <w:rFonts w:asciiTheme="minorEastAsia" w:hAnsiTheme="minorEastAsia" w:eastAsiaTheme="minorEastAsia" w:cstheme="minorEastAsia"/>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设置收费标准</w:t>
            </w:r>
          </w:p>
        </w:tc>
        <w:tc>
          <w:tcPr>
            <w:tcW w:w="4163" w:type="dxa"/>
            <w:vAlign w:val="center"/>
          </w:tcPr>
          <w:p>
            <w:pPr>
              <w:widowControl w:val="0"/>
              <w:jc w:val="left"/>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项目经理按照合同预约定在收费云【基础资料</w:t>
            </w:r>
            <w:r>
              <w:rPr>
                <w:rFonts w:asciiTheme="minorEastAsia" w:hAnsiTheme="minorEastAsia" w:eastAsiaTheme="minorEastAsia" w:cstheme="minorEastAsia"/>
                <w:sz w:val="21"/>
                <w:szCs w:val="21"/>
                <w:lang w:eastAsia="zh-Hans"/>
              </w:rPr>
              <w:t>-收费标谁管理</w:t>
            </w:r>
            <w:r>
              <w:rPr>
                <w:rFonts w:hint="eastAsia" w:asciiTheme="minorEastAsia" w:hAnsiTheme="minorEastAsia" w:eastAsiaTheme="minorEastAsia" w:cstheme="minorEastAsia"/>
                <w:sz w:val="21"/>
                <w:szCs w:val="21"/>
                <w:lang w:eastAsia="zh-Hans"/>
              </w:rPr>
              <w:t>】新增收费标准。</w:t>
            </w:r>
          </w:p>
        </w:tc>
        <w:tc>
          <w:tcPr>
            <w:tcW w:w="1353"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收费标准</w:t>
            </w:r>
          </w:p>
        </w:tc>
        <w:tc>
          <w:tcPr>
            <w:tcW w:w="1196"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项目经理</w:t>
            </w:r>
          </w:p>
        </w:tc>
        <w:tc>
          <w:tcPr>
            <w:tcW w:w="1042" w:type="dxa"/>
            <w:vMerge w:val="continue"/>
            <w:vAlign w:val="center"/>
          </w:tcPr>
          <w:p>
            <w:pPr>
              <w:widowControl w:val="0"/>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040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审核收费标准</w:t>
            </w:r>
          </w:p>
        </w:tc>
        <w:tc>
          <w:tcPr>
            <w:tcW w:w="4163" w:type="dxa"/>
            <w:vAlign w:val="center"/>
          </w:tcPr>
          <w:p>
            <w:pPr>
              <w:widowControl w:val="0"/>
              <w:jc w:val="left"/>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财务部长按照合同预约定对项目经理建立的收费标准进行审核。</w:t>
            </w:r>
          </w:p>
        </w:tc>
        <w:tc>
          <w:tcPr>
            <w:tcW w:w="1353"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w:t>
            </w:r>
          </w:p>
        </w:tc>
        <w:tc>
          <w:tcPr>
            <w:tcW w:w="119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财务专员财务部长</w:t>
            </w:r>
          </w:p>
        </w:tc>
        <w:tc>
          <w:tcPr>
            <w:tcW w:w="1042" w:type="dxa"/>
            <w:vMerge w:val="continue"/>
            <w:vAlign w:val="center"/>
          </w:tcPr>
          <w:p>
            <w:pPr>
              <w:widowControl w:val="0"/>
              <w:jc w:val="center"/>
              <w:rPr>
                <w:rFonts w:asciiTheme="minorEastAsia" w:hAnsiTheme="minorEastAsia" w:eastAsiaTheme="minorEastAsia" w:cstheme="minorEastAsia"/>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收费标准关联房产</w:t>
            </w:r>
          </w:p>
        </w:tc>
        <w:tc>
          <w:tcPr>
            <w:tcW w:w="4163" w:type="dxa"/>
            <w:vAlign w:val="center"/>
          </w:tcPr>
          <w:p>
            <w:pPr>
              <w:widowControl w:val="0"/>
              <w:jc w:val="left"/>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按照物业服务合同起始时间和收费标准对需要收费的房产关联收费云标准，系统自动计算应收费用。</w:t>
            </w:r>
          </w:p>
        </w:tc>
        <w:tc>
          <w:tcPr>
            <w:tcW w:w="1353"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生成应收</w:t>
            </w:r>
          </w:p>
        </w:tc>
        <w:tc>
          <w:tcPr>
            <w:tcW w:w="119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项目经理</w:t>
            </w:r>
          </w:p>
        </w:tc>
        <w:tc>
          <w:tcPr>
            <w:tcW w:w="1042" w:type="dxa"/>
            <w:vMerge w:val="continue"/>
            <w:vAlign w:val="center"/>
          </w:tcPr>
          <w:p>
            <w:pPr>
              <w:widowControl w:val="0"/>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060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基础信息督导检查</w:t>
            </w:r>
          </w:p>
        </w:tc>
        <w:tc>
          <w:tcPr>
            <w:tcW w:w="4163" w:type="dxa"/>
            <w:vAlign w:val="center"/>
          </w:tcPr>
          <w:p>
            <w:pPr>
              <w:widowControl w:val="0"/>
              <w:jc w:val="left"/>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财务部长对收费云系统计算出来的应进行督导检查，有问题及时调整或重新计算。</w:t>
            </w:r>
          </w:p>
        </w:tc>
        <w:tc>
          <w:tcPr>
            <w:tcW w:w="1353"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w:t>
            </w:r>
          </w:p>
        </w:tc>
        <w:tc>
          <w:tcPr>
            <w:tcW w:w="119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事业部收费管理经理</w:t>
            </w:r>
          </w:p>
        </w:tc>
        <w:tc>
          <w:tcPr>
            <w:tcW w:w="1042" w:type="dxa"/>
            <w:vMerge w:val="continue"/>
            <w:vAlign w:val="center"/>
          </w:tcPr>
          <w:p>
            <w:pPr>
              <w:widowControl w:val="0"/>
              <w:jc w:val="center"/>
              <w:rPr>
                <w:rFonts w:asciiTheme="minorEastAsia" w:hAnsiTheme="minorEastAsia" w:eastAsiaTheme="minorEastAsia" w:cstheme="minorEastAsia"/>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070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应收账单生成</w:t>
            </w:r>
          </w:p>
        </w:tc>
        <w:tc>
          <w:tcPr>
            <w:tcW w:w="4163" w:type="dxa"/>
            <w:vAlign w:val="center"/>
          </w:tcPr>
          <w:p>
            <w:pPr>
              <w:widowControl w:val="0"/>
              <w:jc w:val="left"/>
              <w:rPr>
                <w:rFonts w:asciiTheme="minorEastAsia" w:hAnsiTheme="minorEastAsia" w:eastAsiaTheme="minorEastAsia" w:cstheme="minorEastAsia"/>
                <w:sz w:val="21"/>
                <w:szCs w:val="21"/>
                <w:lang w:eastAsia="zh-Hans"/>
              </w:rPr>
            </w:pPr>
            <w:r>
              <w:rPr>
                <w:rFonts w:asciiTheme="minorEastAsia" w:hAnsiTheme="minorEastAsia" w:eastAsiaTheme="minorEastAsia" w:cstheme="minorEastAsia"/>
                <w:sz w:val="21"/>
                <w:szCs w:val="21"/>
              </w:rPr>
              <w:t>客服助理</w:t>
            </w:r>
            <w:r>
              <w:rPr>
                <w:rFonts w:hint="eastAsia" w:asciiTheme="minorEastAsia" w:hAnsiTheme="minorEastAsia" w:eastAsiaTheme="minorEastAsia" w:cstheme="minorEastAsia"/>
                <w:sz w:val="21"/>
                <w:szCs w:val="21"/>
                <w:lang w:eastAsia="zh-Hans"/>
              </w:rPr>
              <w:t>按自己的网格划分，对收费云系统计算出来的用上再次进行核对，有问题及时调整或重新计算</w:t>
            </w:r>
          </w:p>
        </w:tc>
        <w:tc>
          <w:tcPr>
            <w:tcW w:w="1353"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w:t>
            </w:r>
          </w:p>
        </w:tc>
        <w:tc>
          <w:tcPr>
            <w:tcW w:w="1196" w:type="dxa"/>
            <w:vAlign w:val="center"/>
          </w:tcPr>
          <w:p>
            <w:pPr>
              <w:widowControl w:val="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客服助理</w:t>
            </w:r>
          </w:p>
        </w:tc>
        <w:tc>
          <w:tcPr>
            <w:tcW w:w="1042" w:type="dxa"/>
            <w:vMerge w:val="continue"/>
            <w:vAlign w:val="center"/>
          </w:tcPr>
          <w:p>
            <w:pPr>
              <w:widowControl w:val="0"/>
              <w:jc w:val="center"/>
              <w:rPr>
                <w:rFonts w:asciiTheme="minorEastAsia" w:hAnsiTheme="minorEastAsia" w:eastAsiaTheme="minorEastAsia" w:cstheme="minorEastAsia"/>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080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日常收费操作</w:t>
            </w:r>
          </w:p>
        </w:tc>
        <w:tc>
          <w:tcPr>
            <w:tcW w:w="4163" w:type="dxa"/>
            <w:vAlign w:val="center"/>
          </w:tcPr>
          <w:p>
            <w:pPr>
              <w:widowControl w:val="0"/>
              <w:jc w:val="left"/>
              <w:rPr>
                <w:rFonts w:asciiTheme="minorEastAsia" w:hAnsiTheme="minorEastAsia" w:eastAsiaTheme="minorEastAsia" w:cstheme="minorEastAsia"/>
                <w:sz w:val="21"/>
                <w:szCs w:val="21"/>
                <w:lang w:eastAsia="zh-Hans"/>
              </w:rPr>
            </w:pPr>
            <w:r>
              <w:rPr>
                <w:rFonts w:asciiTheme="minorEastAsia" w:hAnsiTheme="minorEastAsia" w:eastAsiaTheme="minorEastAsia" w:cstheme="minorEastAsia"/>
                <w:sz w:val="21"/>
                <w:szCs w:val="21"/>
                <w:lang w:eastAsia="zh-Hans"/>
              </w:rPr>
              <w:t>客服助理</w:t>
            </w:r>
            <w:r>
              <w:rPr>
                <w:rFonts w:hint="eastAsia" w:asciiTheme="minorEastAsia" w:hAnsiTheme="minorEastAsia" w:eastAsiaTheme="minorEastAsia" w:cstheme="minorEastAsia"/>
                <w:sz w:val="21"/>
                <w:szCs w:val="21"/>
                <w:lang w:eastAsia="zh-Hans"/>
              </w:rPr>
              <w:t>在收费云系统【收费管理】中进行日常收费操作，包括账单（应收）、预收、临时、押金四个费用类型进行收费操作。</w:t>
            </w:r>
          </w:p>
        </w:tc>
        <w:tc>
          <w:tcPr>
            <w:tcW w:w="1353"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w:t>
            </w:r>
          </w:p>
        </w:tc>
        <w:tc>
          <w:tcPr>
            <w:tcW w:w="1196" w:type="dxa"/>
            <w:vAlign w:val="center"/>
          </w:tcPr>
          <w:p>
            <w:pPr>
              <w:widowControl w:val="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客服助理</w:t>
            </w:r>
          </w:p>
        </w:tc>
        <w:tc>
          <w:tcPr>
            <w:tcW w:w="1042" w:type="dxa"/>
            <w:vMerge w:val="continue"/>
            <w:vAlign w:val="center"/>
          </w:tcPr>
          <w:p>
            <w:pPr>
              <w:widowControl w:val="0"/>
              <w:jc w:val="center"/>
              <w:rPr>
                <w:rFonts w:asciiTheme="minorEastAsia" w:hAnsiTheme="minorEastAsia" w:eastAsiaTheme="minorEastAsia" w:cstheme="minorEastAsia"/>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090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日常收费监控</w:t>
            </w:r>
          </w:p>
        </w:tc>
        <w:tc>
          <w:tcPr>
            <w:tcW w:w="4163" w:type="dxa"/>
            <w:vAlign w:val="center"/>
          </w:tcPr>
          <w:p>
            <w:pPr>
              <w:widowControl w:val="0"/>
              <w:jc w:val="left"/>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项目经理对收费云的所有操作规范、数据进行日常监管。要求客服助理必须准确、完整录入收费云系统。</w:t>
            </w:r>
          </w:p>
        </w:tc>
        <w:tc>
          <w:tcPr>
            <w:tcW w:w="1353"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w:t>
            </w:r>
          </w:p>
        </w:tc>
        <w:tc>
          <w:tcPr>
            <w:tcW w:w="119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项目经理</w:t>
            </w:r>
          </w:p>
        </w:tc>
        <w:tc>
          <w:tcPr>
            <w:tcW w:w="1042" w:type="dxa"/>
            <w:vMerge w:val="continue"/>
            <w:vAlign w:val="center"/>
          </w:tcPr>
          <w:p>
            <w:pPr>
              <w:widowControl w:val="0"/>
              <w:jc w:val="center"/>
              <w:rPr>
                <w:rFonts w:asciiTheme="minorEastAsia" w:hAnsiTheme="minorEastAsia" w:eastAsiaTheme="minorEastAsia" w:cstheme="minorEastAsia"/>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日常收费检查</w:t>
            </w:r>
          </w:p>
        </w:tc>
        <w:tc>
          <w:tcPr>
            <w:tcW w:w="4163" w:type="dxa"/>
            <w:vAlign w:val="center"/>
          </w:tcPr>
          <w:p>
            <w:pPr>
              <w:widowControl w:val="0"/>
              <w:jc w:val="left"/>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rPr>
              <w:t>财务专员</w:t>
            </w:r>
            <w:r>
              <w:rPr>
                <w:rFonts w:hint="eastAsia" w:asciiTheme="minorEastAsia" w:hAnsiTheme="minorEastAsia" w:eastAsiaTheme="minorEastAsia" w:cstheme="minorEastAsia"/>
                <w:sz w:val="21"/>
                <w:szCs w:val="21"/>
                <w:lang w:eastAsia="zh-Hans"/>
              </w:rPr>
              <w:t>和</w:t>
            </w:r>
            <w:r>
              <w:rPr>
                <w:rFonts w:hint="eastAsia" w:asciiTheme="minorEastAsia" w:hAnsiTheme="minorEastAsia" w:eastAsiaTheme="minorEastAsia" w:cstheme="minorEastAsia"/>
                <w:sz w:val="21"/>
                <w:szCs w:val="21"/>
              </w:rPr>
              <w:t>财务部长</w:t>
            </w:r>
            <w:r>
              <w:rPr>
                <w:rFonts w:hint="eastAsia" w:asciiTheme="minorEastAsia" w:hAnsiTheme="minorEastAsia" w:eastAsiaTheme="minorEastAsia" w:cstheme="minorEastAsia"/>
                <w:sz w:val="21"/>
                <w:szCs w:val="21"/>
                <w:lang w:eastAsia="zh-Hans"/>
              </w:rPr>
              <w:t>对所管项目的收费云操作规范进行例行日常检查。</w:t>
            </w:r>
          </w:p>
        </w:tc>
        <w:tc>
          <w:tcPr>
            <w:tcW w:w="1353"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w:t>
            </w:r>
          </w:p>
        </w:tc>
        <w:tc>
          <w:tcPr>
            <w:tcW w:w="119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财务专员财务部长</w:t>
            </w:r>
          </w:p>
        </w:tc>
        <w:tc>
          <w:tcPr>
            <w:tcW w:w="1042" w:type="dxa"/>
            <w:vMerge w:val="continue"/>
            <w:vAlign w:val="center"/>
          </w:tcPr>
          <w:p>
            <w:pPr>
              <w:widowControl w:val="0"/>
              <w:jc w:val="center"/>
              <w:rPr>
                <w:rFonts w:asciiTheme="minorEastAsia" w:hAnsiTheme="minorEastAsia" w:eastAsiaTheme="minorEastAsia" w:cstheme="minorEastAsia"/>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110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日常收费督导检查</w:t>
            </w:r>
          </w:p>
        </w:tc>
        <w:tc>
          <w:tcPr>
            <w:tcW w:w="4163" w:type="dxa"/>
            <w:vAlign w:val="center"/>
          </w:tcPr>
          <w:p>
            <w:pPr>
              <w:widowControl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Hans"/>
              </w:rPr>
              <w:t>项目反馈收费云的问题接收、跟踪处理、指导日常使用收费云系统遇到的问题，对收费云操作规范进行例行日常检查。</w:t>
            </w:r>
          </w:p>
        </w:tc>
        <w:tc>
          <w:tcPr>
            <w:tcW w:w="1353" w:type="dxa"/>
            <w:vAlign w:val="center"/>
          </w:tcPr>
          <w:p>
            <w:pPr>
              <w:widowControl w:val="0"/>
              <w:jc w:val="center"/>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w:t>
            </w:r>
          </w:p>
        </w:tc>
        <w:tc>
          <w:tcPr>
            <w:tcW w:w="119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事业部收费管理经理</w:t>
            </w:r>
          </w:p>
        </w:tc>
        <w:tc>
          <w:tcPr>
            <w:tcW w:w="1042" w:type="dxa"/>
            <w:vMerge w:val="continue"/>
            <w:vAlign w:val="center"/>
          </w:tcPr>
          <w:p>
            <w:pPr>
              <w:widowControl w:val="0"/>
              <w:jc w:val="center"/>
              <w:rPr>
                <w:rFonts w:asciiTheme="minorEastAsia" w:hAnsiTheme="minorEastAsia" w:eastAsiaTheme="minorEastAsia" w:cstheme="minorEastAsia"/>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收款单导入</w:t>
            </w:r>
          </w:p>
        </w:tc>
        <w:tc>
          <w:tcPr>
            <w:tcW w:w="4163" w:type="dxa"/>
            <w:vAlign w:val="center"/>
          </w:tcPr>
          <w:p>
            <w:pPr>
              <w:widowControl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25日之前，每周至少导入一次非银企互联账户收款单，25日之后，每天导入非银企互联账户收款单，保障资金调拨单及时对账。</w:t>
            </w:r>
          </w:p>
        </w:tc>
        <w:tc>
          <w:tcPr>
            <w:tcW w:w="1353" w:type="dxa"/>
            <w:vAlign w:val="center"/>
          </w:tcPr>
          <w:p>
            <w:pPr>
              <w:widowControl w:val="0"/>
              <w:jc w:val="center"/>
              <w:rPr>
                <w:rFonts w:asciiTheme="minorEastAsia" w:hAnsiTheme="minorEastAsia" w:eastAsiaTheme="minorEastAsia" w:cstheme="minorEastAsia"/>
                <w:sz w:val="21"/>
                <w:szCs w:val="21"/>
                <w:lang w:eastAsia="zh-Hans"/>
              </w:rPr>
            </w:pPr>
          </w:p>
        </w:tc>
        <w:tc>
          <w:tcPr>
            <w:tcW w:w="119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出纳</w:t>
            </w:r>
          </w:p>
        </w:tc>
        <w:tc>
          <w:tcPr>
            <w:tcW w:w="1042"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资金认领与对账</w:t>
            </w:r>
          </w:p>
        </w:tc>
        <w:tc>
          <w:tcPr>
            <w:tcW w:w="4163" w:type="dxa"/>
            <w:vAlign w:val="center"/>
          </w:tcPr>
          <w:p>
            <w:pPr>
              <w:widowControl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组织项目对项目的收款进行认领和对账</w:t>
            </w:r>
          </w:p>
        </w:tc>
        <w:tc>
          <w:tcPr>
            <w:tcW w:w="1353" w:type="dxa"/>
            <w:vAlign w:val="center"/>
          </w:tcPr>
          <w:p>
            <w:pPr>
              <w:widowControl w:val="0"/>
              <w:jc w:val="center"/>
              <w:rPr>
                <w:rFonts w:asciiTheme="minorEastAsia" w:hAnsiTheme="minorEastAsia" w:eastAsiaTheme="minorEastAsia" w:cstheme="minorEastAsia"/>
                <w:sz w:val="21"/>
                <w:szCs w:val="21"/>
                <w:lang w:eastAsia="zh-Hans"/>
              </w:rPr>
            </w:pPr>
          </w:p>
        </w:tc>
        <w:tc>
          <w:tcPr>
            <w:tcW w:w="119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项目经理</w:t>
            </w:r>
          </w:p>
        </w:tc>
        <w:tc>
          <w:tcPr>
            <w:tcW w:w="1042" w:type="dxa"/>
            <w:vAlign w:val="center"/>
          </w:tcPr>
          <w:p>
            <w:pPr>
              <w:widowControl w:val="0"/>
              <w:jc w:val="center"/>
              <w:rPr>
                <w:rFonts w:asciiTheme="minorEastAsia" w:hAnsiTheme="minorEastAsia" w:eastAsiaTheme="minorEastAsia" w:cstheme="minorEastAsia"/>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资金认领与对账</w:t>
            </w:r>
          </w:p>
        </w:tc>
        <w:tc>
          <w:tcPr>
            <w:tcW w:w="4163" w:type="dxa"/>
            <w:vAlign w:val="center"/>
          </w:tcPr>
          <w:p>
            <w:pPr>
              <w:widowControl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组织财务专员对资金调拨单对账，督促项目对未认领的资金进行认领</w:t>
            </w:r>
          </w:p>
        </w:tc>
        <w:tc>
          <w:tcPr>
            <w:tcW w:w="1353" w:type="dxa"/>
            <w:vAlign w:val="center"/>
          </w:tcPr>
          <w:p>
            <w:pPr>
              <w:widowControl w:val="0"/>
              <w:jc w:val="center"/>
              <w:rPr>
                <w:rFonts w:asciiTheme="minorEastAsia" w:hAnsiTheme="minorEastAsia" w:eastAsiaTheme="minorEastAsia" w:cstheme="minorEastAsia"/>
                <w:sz w:val="21"/>
                <w:szCs w:val="21"/>
                <w:lang w:eastAsia="zh-Hans"/>
              </w:rPr>
            </w:pPr>
          </w:p>
        </w:tc>
        <w:tc>
          <w:tcPr>
            <w:tcW w:w="119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财务专员、财务部长</w:t>
            </w:r>
          </w:p>
        </w:tc>
        <w:tc>
          <w:tcPr>
            <w:tcW w:w="1042" w:type="dxa"/>
            <w:vAlign w:val="center"/>
          </w:tcPr>
          <w:p>
            <w:pPr>
              <w:widowControl w:val="0"/>
              <w:jc w:val="center"/>
              <w:rPr>
                <w:rFonts w:asciiTheme="minorEastAsia" w:hAnsiTheme="minorEastAsia" w:eastAsiaTheme="minorEastAsia" w:cstheme="minorEastAsia"/>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c>
          <w:tcPr>
            <w:tcW w:w="117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资金调拨单对账督导检查</w:t>
            </w:r>
          </w:p>
        </w:tc>
        <w:tc>
          <w:tcPr>
            <w:tcW w:w="4163" w:type="dxa"/>
            <w:vAlign w:val="center"/>
          </w:tcPr>
          <w:p>
            <w:pPr>
              <w:widowControl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监控未认领资金的情况，督导各项目进行认领，监控资金调拨单的对账</w:t>
            </w:r>
          </w:p>
        </w:tc>
        <w:tc>
          <w:tcPr>
            <w:tcW w:w="1353" w:type="dxa"/>
            <w:vAlign w:val="center"/>
          </w:tcPr>
          <w:p>
            <w:pPr>
              <w:widowControl w:val="0"/>
              <w:jc w:val="center"/>
              <w:rPr>
                <w:rFonts w:asciiTheme="minorEastAsia" w:hAnsiTheme="minorEastAsia" w:eastAsiaTheme="minorEastAsia" w:cstheme="minorEastAsia"/>
                <w:sz w:val="21"/>
                <w:szCs w:val="21"/>
                <w:lang w:eastAsia="zh-Hans"/>
              </w:rPr>
            </w:pPr>
          </w:p>
        </w:tc>
        <w:tc>
          <w:tcPr>
            <w:tcW w:w="1196"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出纳</w:t>
            </w:r>
          </w:p>
        </w:tc>
        <w:tc>
          <w:tcPr>
            <w:tcW w:w="1042" w:type="dxa"/>
            <w:vAlign w:val="center"/>
          </w:tcPr>
          <w:p>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EAS</w:t>
            </w:r>
          </w:p>
        </w:tc>
      </w:tr>
    </w:tbl>
    <w:p>
      <w:pPr>
        <w:rPr>
          <w:rFonts w:asciiTheme="majorEastAsia" w:hAnsiTheme="majorEastAsia" w:eastAsiaTheme="majorEastAsia"/>
        </w:rPr>
      </w:pPr>
      <w:r>
        <w:rPr>
          <w:rFonts w:asciiTheme="majorEastAsia" w:hAnsiTheme="majorEastAsia" w:eastAsiaTheme="majorEastAsia"/>
        </w:rPr>
        <w:br w:type="page"/>
      </w:r>
    </w:p>
    <w:p>
      <w:pPr>
        <w:pStyle w:val="2"/>
        <w:numPr>
          <w:ilvl w:val="0"/>
          <w:numId w:val="1"/>
        </w:numPr>
        <w:ind w:left="0" w:firstLine="0"/>
        <w:rPr>
          <w:rFonts w:asciiTheme="majorEastAsia" w:hAnsiTheme="majorEastAsia" w:eastAsiaTheme="majorEastAsia"/>
          <w:sz w:val="24"/>
          <w:szCs w:val="24"/>
        </w:rPr>
      </w:pPr>
      <w:bookmarkStart w:id="6" w:name="_Toc99616611"/>
      <w:r>
        <w:rPr>
          <w:rFonts w:hint="eastAsia" w:asciiTheme="majorEastAsia" w:hAnsiTheme="majorEastAsia" w:eastAsiaTheme="majorEastAsia"/>
          <w:sz w:val="24"/>
          <w:szCs w:val="24"/>
        </w:rPr>
        <w:t>其他要求</w:t>
      </w:r>
      <w:bookmarkEnd w:id="6"/>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收费云数据与EAS数据的核对应至少一个月进行一次</w:t>
      </w:r>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上线后形成的差异应在次月查找原因并调整一致</w:t>
      </w:r>
    </w:p>
    <w:p>
      <w:pPr>
        <w:pStyle w:val="3"/>
        <w:numPr>
          <w:ilvl w:val="1"/>
          <w:numId w:val="1"/>
        </w:numPr>
        <w:ind w:left="0" w:right="-58" w:rightChars="-24" w:firstLine="0"/>
        <w:rPr>
          <w:rFonts w:asciiTheme="majorEastAsia" w:hAnsiTheme="majorEastAsia" w:eastAsiaTheme="majorEastAsia"/>
          <w:b w:val="0"/>
          <w:bCs w:val="0"/>
          <w:sz w:val="24"/>
          <w:szCs w:val="24"/>
        </w:rPr>
      </w:pPr>
      <w:r>
        <w:rPr>
          <w:rFonts w:hint="eastAsia" w:asciiTheme="majorEastAsia" w:hAnsiTheme="majorEastAsia" w:eastAsiaTheme="majorEastAsia"/>
          <w:b w:val="0"/>
          <w:bCs w:val="0"/>
          <w:sz w:val="24"/>
          <w:szCs w:val="24"/>
        </w:rPr>
        <w:t>历史差异应在2022年之前找到差异原因并调整一致，确实无法找到差异原因的，应根据授权报城区铁三角、事业部SC、集团PJEC审议后，根据审议结果进行处理，对历史差异的处理应一次处理完毕。</w:t>
      </w:r>
    </w:p>
    <w:p>
      <w:pPr>
        <w:pStyle w:val="2"/>
        <w:numPr>
          <w:ilvl w:val="0"/>
          <w:numId w:val="1"/>
        </w:numPr>
        <w:ind w:left="0" w:firstLine="0"/>
        <w:rPr>
          <w:rFonts w:asciiTheme="majorEastAsia" w:hAnsiTheme="majorEastAsia" w:eastAsiaTheme="majorEastAsia"/>
          <w:sz w:val="24"/>
          <w:szCs w:val="24"/>
        </w:rPr>
      </w:pPr>
      <w:bookmarkStart w:id="7" w:name="_Toc99616612"/>
      <w:r>
        <w:rPr>
          <w:rFonts w:hint="eastAsia" w:asciiTheme="majorEastAsia" w:hAnsiTheme="majorEastAsia" w:eastAsiaTheme="majorEastAsia"/>
          <w:sz w:val="24"/>
          <w:szCs w:val="24"/>
        </w:rPr>
        <w:t>附件</w:t>
      </w:r>
      <w:bookmarkEnd w:id="7"/>
    </w:p>
    <w:p>
      <w:pPr>
        <w:pStyle w:val="37"/>
        <w:spacing w:line="360" w:lineRule="auto"/>
        <w:ind w:left="480" w:firstLine="0" w:firstLineChars="0"/>
        <w:rPr>
          <w:rFonts w:asciiTheme="majorEastAsia" w:hAnsiTheme="majorEastAsia" w:eastAsiaTheme="majorEastAsia"/>
        </w:rPr>
      </w:pPr>
      <w:r>
        <w:rPr>
          <w:rFonts w:hint="eastAsia" w:asciiTheme="majorEastAsia" w:hAnsiTheme="majorEastAsia" w:eastAsiaTheme="majorEastAsia"/>
        </w:rPr>
        <w:t>《收费云系统操作手册》</w:t>
      </w:r>
    </w:p>
    <w:p>
      <w:pPr>
        <w:pStyle w:val="37"/>
        <w:spacing w:line="360" w:lineRule="auto"/>
        <w:ind w:left="480" w:firstLine="0" w:firstLineChars="0"/>
        <w:rPr>
          <w:rFonts w:asciiTheme="majorEastAsia" w:hAnsiTheme="majorEastAsia" w:eastAsiaTheme="majorEastAsia"/>
        </w:rPr>
      </w:pPr>
      <w:r>
        <w:rPr>
          <w:rFonts w:hint="eastAsia" w:asciiTheme="majorEastAsia" w:hAnsiTheme="majorEastAsia" w:eastAsiaTheme="majorEastAsia"/>
        </w:rPr>
        <w:t>《收费云系统初始化操作指引》</w:t>
      </w:r>
    </w:p>
    <w:p>
      <w:pPr>
        <w:pStyle w:val="37"/>
        <w:tabs>
          <w:tab w:val="left" w:pos="8113"/>
        </w:tabs>
        <w:spacing w:line="360" w:lineRule="auto"/>
        <w:ind w:left="480" w:firstLine="0" w:firstLineChars="0"/>
        <w:rPr>
          <w:rFonts w:asciiTheme="majorEastAsia" w:hAnsiTheme="majorEastAsia" w:eastAsiaTheme="majorEastAsia"/>
        </w:rPr>
      </w:pPr>
      <w:r>
        <w:rPr>
          <w:rFonts w:hint="eastAsia" w:asciiTheme="majorEastAsia" w:hAnsiTheme="majorEastAsia" w:eastAsiaTheme="majorEastAsia"/>
        </w:rPr>
        <w:t>《收费云应收账款与EAS数据核对指引》</w:t>
      </w:r>
      <w:r>
        <w:rPr>
          <w:rFonts w:hint="eastAsia" w:asciiTheme="majorEastAsia" w:hAnsiTheme="majorEastAsia" w:eastAsiaTheme="majorEastAsia"/>
        </w:rPr>
        <w:tab/>
      </w:r>
    </w:p>
    <w:p>
      <w:pPr>
        <w:pStyle w:val="37"/>
        <w:spacing w:line="360" w:lineRule="auto"/>
        <w:ind w:left="480" w:firstLine="0" w:firstLineChars="0"/>
        <w:rPr>
          <w:rFonts w:asciiTheme="majorEastAsia" w:hAnsiTheme="majorEastAsia" w:eastAsiaTheme="majorEastAsia"/>
        </w:rPr>
      </w:pPr>
      <w:r>
        <w:rPr>
          <w:rFonts w:hint="eastAsia" w:asciiTheme="majorEastAsia" w:hAnsiTheme="majorEastAsia" w:eastAsiaTheme="majorEastAsia"/>
        </w:rPr>
        <w:t>《收费云押金与EAS数据核对指引》</w:t>
      </w:r>
    </w:p>
    <w:p>
      <w:pPr>
        <w:pStyle w:val="37"/>
        <w:spacing w:line="360" w:lineRule="auto"/>
        <w:ind w:left="480" w:firstLine="0" w:firstLineChars="0"/>
        <w:rPr>
          <w:rFonts w:asciiTheme="majorEastAsia" w:hAnsiTheme="majorEastAsia" w:eastAsiaTheme="majorEastAsia"/>
        </w:rPr>
      </w:pPr>
      <w:r>
        <w:rPr>
          <w:rFonts w:hint="eastAsia" w:asciiTheme="majorEastAsia" w:hAnsiTheme="majorEastAsia" w:eastAsiaTheme="majorEastAsia"/>
        </w:rPr>
        <w:t>《收费云预收账款与EAS数据核对指引》</w:t>
      </w: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hint="eastAsia" w:asciiTheme="majorEastAsia" w:hAnsiTheme="majorEastAsia" w:eastAsiaTheme="majorEastAsia"/>
        </w:rPr>
      </w:pPr>
      <w:bookmarkStart w:id="8" w:name="_GoBack"/>
      <w:bookmarkEnd w:id="8"/>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tbl>
      <w:tblPr>
        <w:tblStyle w:val="24"/>
        <w:tblW w:w="0" w:type="auto"/>
        <w:tblInd w:w="0" w:type="dxa"/>
        <w:tblBorders>
          <w:top w:val="single" w:color="000000" w:sz="8" w:space="0"/>
          <w:left w:val="none" w:color="auto" w:sz="0" w:space="0"/>
          <w:bottom w:val="dotted"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271"/>
        <w:gridCol w:w="1004"/>
        <w:gridCol w:w="584"/>
        <w:gridCol w:w="1675"/>
        <w:gridCol w:w="1698"/>
        <w:gridCol w:w="561"/>
        <w:gridCol w:w="1138"/>
        <w:gridCol w:w="1697"/>
      </w:tblGrid>
      <w:tr>
        <w:tblPrEx>
          <w:tblBorders>
            <w:top w:val="single" w:color="000000" w:sz="8"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4" w:hRule="atLeast"/>
        </w:trPr>
        <w:tc>
          <w:tcPr>
            <w:tcW w:w="127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ajorEastAsia" w:hAnsiTheme="majorEastAsia" w:eastAsiaTheme="majorEastAsia"/>
              </w:rPr>
            </w:pPr>
            <w:r>
              <w:rPr>
                <w:rFonts w:hint="eastAsia" w:asciiTheme="majorEastAsia" w:hAnsiTheme="majorEastAsia" w:eastAsiaTheme="majorEastAsia"/>
              </w:rPr>
              <w:t>编 写 人</w:t>
            </w:r>
          </w:p>
        </w:tc>
        <w:tc>
          <w:tcPr>
            <w:tcW w:w="15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rPr>
            </w:pPr>
            <w:r>
              <w:rPr>
                <w:rFonts w:hint="eastAsia" w:asciiTheme="majorEastAsia" w:hAnsiTheme="majorEastAsia" w:eastAsiaTheme="majorEastAsia"/>
              </w:rPr>
              <w:t>夏小强</w:t>
            </w:r>
          </w:p>
        </w:tc>
        <w:tc>
          <w:tcPr>
            <w:tcW w:w="167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ajorEastAsia" w:hAnsiTheme="majorEastAsia" w:eastAsiaTheme="majorEastAsia"/>
              </w:rPr>
            </w:pP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ajorEastAsia" w:hAnsiTheme="majorEastAsia" w:eastAsiaTheme="majorEastAsia"/>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ajorEastAsia" w:hAnsiTheme="majorEastAsia" w:eastAsiaTheme="majorEastAsia"/>
              </w:rPr>
            </w:pPr>
          </w:p>
        </w:tc>
        <w:tc>
          <w:tcPr>
            <w:tcW w:w="1697"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ajorEastAsia" w:hAnsiTheme="majorEastAsia" w:eastAsiaTheme="majorEastAsia"/>
              </w:rPr>
            </w:pPr>
          </w:p>
        </w:tc>
      </w:tr>
      <w:tr>
        <w:tblPrEx>
          <w:tblBorders>
            <w:top w:val="single" w:color="000000" w:sz="8"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5" w:hRule="atLeast"/>
        </w:trPr>
        <w:tc>
          <w:tcPr>
            <w:tcW w:w="127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ajorEastAsia" w:hAnsiTheme="majorEastAsia" w:eastAsiaTheme="majorEastAsia"/>
              </w:rPr>
            </w:pPr>
            <w:r>
              <w:rPr>
                <w:rFonts w:hint="eastAsia" w:asciiTheme="majorEastAsia" w:hAnsiTheme="majorEastAsia" w:eastAsiaTheme="majorEastAsia"/>
              </w:rPr>
              <w:t>编写时间</w:t>
            </w:r>
          </w:p>
        </w:tc>
        <w:tc>
          <w:tcPr>
            <w:tcW w:w="15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ajorEastAsia" w:hAnsiTheme="majorEastAsia" w:eastAsiaTheme="majorEastAsia"/>
                <w:lang w:val="en-US" w:eastAsia="zh-CN"/>
              </w:rPr>
            </w:pPr>
            <w:r>
              <w:rPr>
                <w:rFonts w:asciiTheme="majorEastAsia" w:hAnsiTheme="majorEastAsia" w:eastAsiaTheme="majorEastAsia"/>
              </w:rPr>
              <w:t>2022-03-</w:t>
            </w:r>
            <w:r>
              <w:rPr>
                <w:rFonts w:hint="eastAsia" w:asciiTheme="majorEastAsia" w:hAnsiTheme="majorEastAsia" w:eastAsiaTheme="majorEastAsia"/>
                <w:lang w:val="en-US" w:eastAsia="zh-CN"/>
              </w:rPr>
              <w:t>30</w:t>
            </w:r>
          </w:p>
        </w:tc>
        <w:tc>
          <w:tcPr>
            <w:tcW w:w="167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ajorEastAsia" w:hAnsiTheme="majorEastAsia" w:eastAsiaTheme="majorEastAsia"/>
              </w:rPr>
            </w:pP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ajorEastAsia" w:hAnsiTheme="majorEastAsia" w:eastAsiaTheme="majorEastAsia"/>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ajorEastAsia" w:hAnsiTheme="majorEastAsia" w:eastAsiaTheme="majorEastAsia"/>
              </w:rPr>
            </w:pPr>
          </w:p>
        </w:tc>
        <w:tc>
          <w:tcPr>
            <w:tcW w:w="1697"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ajorEastAsia" w:hAnsiTheme="majorEastAsia" w:eastAsiaTheme="majorEastAsia"/>
              </w:rPr>
            </w:pPr>
          </w:p>
        </w:tc>
      </w:tr>
      <w:tr>
        <w:tblPrEx>
          <w:tblBorders>
            <w:top w:val="single" w:color="000000" w:sz="8"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75" w:type="dxa"/>
            <w:gridSpan w:val="2"/>
            <w:tcBorders>
              <w:top w:val="single" w:color="auto" w:sz="4" w:space="0"/>
              <w:left w:val="single" w:color="auto" w:sz="4" w:space="0"/>
              <w:bottom w:val="single" w:color="auto" w:sz="4" w:space="0"/>
              <w:right w:val="single" w:color="auto" w:sz="4" w:space="0"/>
            </w:tcBorders>
          </w:tcPr>
          <w:p>
            <w:pPr>
              <w:snapToGrid w:val="0"/>
              <w:spacing w:line="240" w:lineRule="atLeast"/>
              <w:rPr>
                <w:rFonts w:asciiTheme="majorEastAsia" w:hAnsiTheme="majorEastAsia" w:eastAsiaTheme="majorEastAsia"/>
              </w:rPr>
            </w:pPr>
            <w:r>
              <w:rPr>
                <w:rFonts w:hint="eastAsia" w:asciiTheme="majorEastAsia" w:hAnsiTheme="majorEastAsia" w:eastAsiaTheme="majorEastAsia"/>
              </w:rPr>
              <w:t xml:space="preserve">申请人：夏小强 </w:t>
            </w:r>
          </w:p>
        </w:tc>
        <w:tc>
          <w:tcPr>
            <w:tcW w:w="2259" w:type="dxa"/>
            <w:gridSpan w:val="2"/>
            <w:tcBorders>
              <w:top w:val="single" w:color="auto" w:sz="4" w:space="0"/>
              <w:left w:val="single" w:color="auto" w:sz="4" w:space="0"/>
              <w:bottom w:val="single" w:color="auto" w:sz="4" w:space="0"/>
              <w:right w:val="single" w:color="auto" w:sz="4" w:space="0"/>
            </w:tcBorders>
          </w:tcPr>
          <w:p>
            <w:pPr>
              <w:snapToGrid w:val="0"/>
              <w:spacing w:line="240" w:lineRule="atLeast"/>
              <w:rPr>
                <w:rFonts w:asciiTheme="majorEastAsia" w:hAnsiTheme="majorEastAsia" w:eastAsiaTheme="majorEastAsia"/>
              </w:rPr>
            </w:pPr>
            <w:r>
              <w:rPr>
                <w:rFonts w:hint="eastAsia" w:asciiTheme="majorEastAsia" w:hAnsiTheme="majorEastAsia" w:eastAsiaTheme="majorEastAsia"/>
              </w:rPr>
              <w:t xml:space="preserve">审核人：黄炎平 </w:t>
            </w:r>
          </w:p>
        </w:tc>
        <w:tc>
          <w:tcPr>
            <w:tcW w:w="2259" w:type="dxa"/>
            <w:gridSpan w:val="2"/>
            <w:tcBorders>
              <w:top w:val="single" w:color="auto" w:sz="4" w:space="0"/>
              <w:left w:val="single" w:color="auto" w:sz="4" w:space="0"/>
              <w:bottom w:val="single" w:color="auto" w:sz="4" w:space="0"/>
              <w:right w:val="single" w:color="auto" w:sz="4" w:space="0"/>
            </w:tcBorders>
          </w:tcPr>
          <w:p>
            <w:pPr>
              <w:snapToGrid w:val="0"/>
              <w:spacing w:line="240" w:lineRule="atLeast"/>
              <w:rPr>
                <w:rFonts w:asciiTheme="majorEastAsia" w:hAnsiTheme="majorEastAsia" w:eastAsiaTheme="majorEastAsia"/>
              </w:rPr>
            </w:pPr>
            <w:r>
              <w:rPr>
                <w:rFonts w:hint="eastAsia" w:asciiTheme="majorEastAsia" w:hAnsiTheme="majorEastAsia" w:eastAsiaTheme="majorEastAsia"/>
              </w:rPr>
              <w:t>批准人：</w:t>
            </w:r>
            <w:r>
              <w:rPr>
                <w:rFonts w:hint="eastAsia" w:asciiTheme="majorEastAsia" w:hAnsiTheme="majorEastAsia" w:eastAsiaTheme="majorEastAsia"/>
                <w:lang w:val="en-US" w:eastAsia="zh-CN"/>
              </w:rPr>
              <w:t>姜柳萍</w:t>
            </w:r>
            <w:r>
              <w:rPr>
                <w:rFonts w:hint="eastAsia" w:asciiTheme="majorEastAsia" w:hAnsiTheme="majorEastAsia" w:eastAsiaTheme="majorEastAsia"/>
              </w:rPr>
              <w:t xml:space="preserve"> </w:t>
            </w:r>
          </w:p>
        </w:tc>
        <w:tc>
          <w:tcPr>
            <w:tcW w:w="2835" w:type="dxa"/>
            <w:gridSpan w:val="2"/>
            <w:tcBorders>
              <w:top w:val="single" w:color="auto" w:sz="4" w:space="0"/>
              <w:left w:val="single" w:color="auto" w:sz="4" w:space="0"/>
              <w:bottom w:val="single" w:color="auto" w:sz="4" w:space="0"/>
              <w:right w:val="single" w:color="auto" w:sz="4" w:space="0"/>
            </w:tcBorders>
          </w:tcPr>
          <w:p>
            <w:pPr>
              <w:snapToGrid w:val="0"/>
              <w:spacing w:line="240" w:lineRule="atLeast"/>
              <w:rPr>
                <w:rFonts w:hint="default" w:asciiTheme="majorEastAsia" w:hAnsiTheme="majorEastAsia" w:eastAsiaTheme="majorEastAsia"/>
                <w:lang w:val="en-US" w:eastAsia="zh-CN"/>
              </w:rPr>
            </w:pPr>
            <w:r>
              <w:rPr>
                <w:rFonts w:hint="eastAsia" w:asciiTheme="majorEastAsia" w:hAnsiTheme="majorEastAsia" w:eastAsiaTheme="majorEastAsia"/>
              </w:rPr>
              <w:t>发布日期：</w:t>
            </w:r>
            <w:r>
              <w:rPr>
                <w:rFonts w:hint="eastAsia" w:asciiTheme="majorEastAsia" w:hAnsiTheme="majorEastAsia" w:eastAsiaTheme="majorEastAsia"/>
                <w:lang w:val="en-US" w:eastAsia="zh-CN"/>
              </w:rPr>
              <w:t>2022</w:t>
            </w:r>
            <w:r>
              <w:rPr>
                <w:rFonts w:hint="eastAsia" w:asciiTheme="majorEastAsia" w:hAnsiTheme="majorEastAsia" w:eastAsiaTheme="majorEastAsia"/>
              </w:rPr>
              <w:t>-</w:t>
            </w:r>
            <w:r>
              <w:rPr>
                <w:rFonts w:hint="eastAsia" w:asciiTheme="majorEastAsia" w:hAnsiTheme="majorEastAsia" w:eastAsiaTheme="majorEastAsia"/>
                <w:lang w:val="en-US" w:eastAsia="zh-CN"/>
              </w:rPr>
              <w:t>06-08</w:t>
            </w:r>
          </w:p>
        </w:tc>
      </w:tr>
    </w:tbl>
    <w:p>
      <w:pPr>
        <w:spacing w:line="360" w:lineRule="auto"/>
        <w:rPr>
          <w:rFonts w:asciiTheme="majorEastAsia" w:hAnsiTheme="majorEastAsia" w:eastAsiaTheme="majorEastAsia"/>
        </w:rPr>
      </w:pPr>
    </w:p>
    <w:sectPr>
      <w:footerReference r:id="rId5" w:type="first"/>
      <w:headerReference r:id="rId3" w:type="default"/>
      <w:footerReference r:id="rId4" w:type="default"/>
      <w:pgSz w:w="11906" w:h="16838"/>
      <w:pgMar w:top="1134" w:right="1134" w:bottom="1134" w:left="1134"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7F7F7F" w:themeColor="background1" w:themeShade="80"/>
      </w:rPr>
      <w:id w:val="-664935657"/>
    </w:sdtPr>
    <w:sdtEndPr>
      <w:rPr>
        <w:color w:val="7F7F7F" w:themeColor="background1" w:themeShade="80"/>
      </w:rPr>
    </w:sdtEndPr>
    <w:sdtContent>
      <w:sdt>
        <w:sdtPr>
          <w:rPr>
            <w:color w:val="7F7F7F" w:themeColor="background1" w:themeShade="80"/>
          </w:rPr>
          <w:id w:val="1185099095"/>
        </w:sdtPr>
        <w:sdtEndPr>
          <w:rPr>
            <w:color w:val="7F7F7F" w:themeColor="background1" w:themeShade="80"/>
          </w:rPr>
        </w:sdtEndPr>
        <w:sdtContent>
          <w:p>
            <w:pPr>
              <w:pStyle w:val="14"/>
              <w:pBdr>
                <w:top w:val="single" w:color="auto" w:sz="4" w:space="1"/>
              </w:pBdr>
              <w:jc w:val="center"/>
              <w:rPr>
                <w:color w:val="7F7F7F" w:themeColor="background1" w:themeShade="80"/>
              </w:rPr>
            </w:pPr>
            <w:r>
              <w:rPr>
                <w:color w:val="7F7F7F" w:themeColor="background1" w:themeShade="80"/>
              </w:rPr>
              <w:t xml:space="preserve">                                </w:t>
            </w:r>
            <w:r>
              <w:rPr>
                <w:rFonts w:hint="eastAsia" w:asciiTheme="minorEastAsia" w:hAnsiTheme="minorEastAsia" w:eastAsiaTheme="minorEastAsia"/>
                <w:color w:val="7F7F7F" w:themeColor="background1" w:themeShade="80"/>
                <w:lang w:val="zh-CN"/>
              </w:rPr>
              <w:t xml:space="preserve">长城物业机密，未经许可不得对外公开  </w:t>
            </w:r>
            <w:r>
              <w:rPr>
                <w:rFonts w:asciiTheme="minorEastAsia" w:hAnsiTheme="minorEastAsia" w:eastAsiaTheme="minorEastAsia"/>
                <w:color w:val="7F7F7F" w:themeColor="background1" w:themeShade="80"/>
                <w:lang w:val="zh-CN"/>
              </w:rPr>
              <w:t xml:space="preserve">              </w:t>
            </w:r>
            <w:r>
              <w:rPr>
                <w:rFonts w:hint="eastAsia" w:asciiTheme="minorEastAsia" w:hAnsiTheme="minorEastAsia" w:eastAsiaTheme="minorEastAsia"/>
                <w:color w:val="7F7F7F" w:themeColor="background1" w:themeShade="80"/>
                <w:lang w:val="zh-CN"/>
              </w:rPr>
              <w:t xml:space="preserve">    第 </w:t>
            </w:r>
            <w:r>
              <w:rPr>
                <w:rFonts w:asciiTheme="minorEastAsia" w:hAnsiTheme="minorEastAsia" w:eastAsiaTheme="minorEastAsia"/>
                <w:bCs/>
                <w:color w:val="7F7F7F" w:themeColor="background1" w:themeShade="80"/>
              </w:rPr>
              <w:fldChar w:fldCharType="begin"/>
            </w:r>
            <w:r>
              <w:rPr>
                <w:rFonts w:asciiTheme="minorEastAsia" w:hAnsiTheme="minorEastAsia" w:eastAsiaTheme="minorEastAsia"/>
                <w:bCs/>
                <w:color w:val="7F7F7F" w:themeColor="background1" w:themeShade="80"/>
              </w:rPr>
              <w:instrText xml:space="preserve">PAGE</w:instrText>
            </w:r>
            <w:r>
              <w:rPr>
                <w:rFonts w:asciiTheme="minorEastAsia" w:hAnsiTheme="minorEastAsia" w:eastAsiaTheme="minorEastAsia"/>
                <w:bCs/>
                <w:color w:val="7F7F7F" w:themeColor="background1" w:themeShade="80"/>
              </w:rPr>
              <w:fldChar w:fldCharType="separate"/>
            </w:r>
            <w:r>
              <w:rPr>
                <w:rFonts w:asciiTheme="minorEastAsia" w:hAnsiTheme="minorEastAsia" w:eastAsiaTheme="minorEastAsia"/>
                <w:bCs/>
                <w:color w:val="7F7F7F" w:themeColor="background1" w:themeShade="80"/>
              </w:rPr>
              <w:t>1</w:t>
            </w:r>
            <w:r>
              <w:rPr>
                <w:rFonts w:asciiTheme="minorEastAsia" w:hAnsiTheme="minorEastAsia" w:eastAsiaTheme="minorEastAsia"/>
                <w:bCs/>
                <w:color w:val="7F7F7F" w:themeColor="background1" w:themeShade="80"/>
              </w:rPr>
              <w:fldChar w:fldCharType="end"/>
            </w:r>
            <w:r>
              <w:rPr>
                <w:rFonts w:asciiTheme="minorEastAsia" w:hAnsiTheme="minorEastAsia" w:eastAsiaTheme="minorEastAsia"/>
                <w:bCs/>
                <w:color w:val="7F7F7F" w:themeColor="background1" w:themeShade="80"/>
              </w:rPr>
              <w:t>页</w:t>
            </w:r>
            <w:r>
              <w:rPr>
                <w:rFonts w:asciiTheme="minorEastAsia" w:hAnsiTheme="minorEastAsia" w:eastAsiaTheme="minorEastAsia"/>
                <w:color w:val="7F7F7F" w:themeColor="background1" w:themeShade="80"/>
                <w:lang w:val="zh-CN"/>
              </w:rPr>
              <w:t xml:space="preserve"> /共 </w:t>
            </w:r>
            <w:r>
              <w:rPr>
                <w:rFonts w:asciiTheme="minorEastAsia" w:hAnsiTheme="minorEastAsia" w:eastAsiaTheme="minorEastAsia"/>
                <w:bCs/>
                <w:color w:val="7F7F7F" w:themeColor="background1" w:themeShade="80"/>
              </w:rPr>
              <w:fldChar w:fldCharType="begin"/>
            </w:r>
            <w:r>
              <w:rPr>
                <w:rFonts w:asciiTheme="minorEastAsia" w:hAnsiTheme="minorEastAsia" w:eastAsiaTheme="minorEastAsia"/>
                <w:bCs/>
                <w:color w:val="7F7F7F" w:themeColor="background1" w:themeShade="80"/>
              </w:rPr>
              <w:instrText xml:space="preserve">NUMPAGES</w:instrText>
            </w:r>
            <w:r>
              <w:rPr>
                <w:rFonts w:asciiTheme="minorEastAsia" w:hAnsiTheme="minorEastAsia" w:eastAsiaTheme="minorEastAsia"/>
                <w:bCs/>
                <w:color w:val="7F7F7F" w:themeColor="background1" w:themeShade="80"/>
              </w:rPr>
              <w:fldChar w:fldCharType="separate"/>
            </w:r>
            <w:r>
              <w:rPr>
                <w:rFonts w:asciiTheme="minorEastAsia" w:hAnsiTheme="minorEastAsia" w:eastAsiaTheme="minorEastAsia"/>
                <w:bCs/>
                <w:color w:val="7F7F7F" w:themeColor="background1" w:themeShade="80"/>
              </w:rPr>
              <w:t>2</w:t>
            </w:r>
            <w:r>
              <w:rPr>
                <w:rFonts w:asciiTheme="minorEastAsia" w:hAnsiTheme="minorEastAsia" w:eastAsiaTheme="minorEastAsia"/>
                <w:bCs/>
                <w:color w:val="7F7F7F" w:themeColor="background1" w:themeShade="80"/>
              </w:rPr>
              <w:fldChar w:fldCharType="end"/>
            </w:r>
            <w:r>
              <w:rPr>
                <w:rFonts w:asciiTheme="minorEastAsia" w:hAnsiTheme="minorEastAsia" w:eastAsiaTheme="minorEastAsia"/>
                <w:bCs/>
                <w:color w:val="7F7F7F" w:themeColor="background1" w:themeShade="80"/>
              </w:rPr>
              <w:t>页</w:t>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365706"/>
    </w:sdtPr>
    <w:sdtContent>
      <w:p>
        <w:pPr>
          <w:pStyle w:val="14"/>
          <w:jc w:val="center"/>
          <w:rPr>
            <w:sz w:val="21"/>
            <w:szCs w:val="24"/>
          </w:rPr>
        </w:pPr>
        <w:r>
          <w:rPr>
            <w:rFonts w:hint="eastAsia" w:asciiTheme="minorEastAsia" w:hAnsiTheme="minorEastAsia" w:eastAsiaTheme="minorEastAsia"/>
            <w:color w:val="7F7F7F" w:themeColor="background1" w:themeShade="80"/>
            <w:lang w:val="zh-CN"/>
          </w:rPr>
          <w:t xml:space="preserve">长城物业机密，未经许可不得扩散       第 </w:t>
        </w:r>
        <w:r>
          <w:rPr>
            <w:rFonts w:asciiTheme="minorEastAsia" w:hAnsiTheme="minorEastAsia" w:eastAsiaTheme="minorEastAsia"/>
            <w:bCs/>
            <w:color w:val="7F7F7F" w:themeColor="background1" w:themeShade="80"/>
          </w:rPr>
          <w:fldChar w:fldCharType="begin"/>
        </w:r>
        <w:r>
          <w:rPr>
            <w:rFonts w:asciiTheme="minorEastAsia" w:hAnsiTheme="minorEastAsia" w:eastAsiaTheme="minorEastAsia"/>
            <w:bCs/>
            <w:color w:val="7F7F7F" w:themeColor="background1" w:themeShade="80"/>
          </w:rPr>
          <w:instrText xml:space="preserve">PAGE</w:instrText>
        </w:r>
        <w:r>
          <w:rPr>
            <w:rFonts w:asciiTheme="minorEastAsia" w:hAnsiTheme="minorEastAsia" w:eastAsiaTheme="minorEastAsia"/>
            <w:bCs/>
            <w:color w:val="7F7F7F" w:themeColor="background1" w:themeShade="80"/>
          </w:rPr>
          <w:fldChar w:fldCharType="separate"/>
        </w:r>
        <w:r>
          <w:rPr>
            <w:rFonts w:asciiTheme="minorEastAsia" w:hAnsiTheme="minorEastAsia" w:eastAsiaTheme="minorEastAsia"/>
            <w:bCs/>
            <w:color w:val="7F7F7F" w:themeColor="background1" w:themeShade="80"/>
          </w:rPr>
          <w:t>1</w:t>
        </w:r>
        <w:r>
          <w:rPr>
            <w:rFonts w:asciiTheme="minorEastAsia" w:hAnsiTheme="minorEastAsia" w:eastAsiaTheme="minorEastAsia"/>
            <w:bCs/>
            <w:color w:val="7F7F7F" w:themeColor="background1" w:themeShade="80"/>
          </w:rPr>
          <w:fldChar w:fldCharType="end"/>
        </w:r>
        <w:r>
          <w:rPr>
            <w:rFonts w:asciiTheme="minorEastAsia" w:hAnsiTheme="minorEastAsia" w:eastAsiaTheme="minorEastAsia"/>
            <w:bCs/>
            <w:color w:val="7F7F7F" w:themeColor="background1" w:themeShade="80"/>
          </w:rPr>
          <w:t>页</w:t>
        </w:r>
        <w:r>
          <w:rPr>
            <w:rFonts w:asciiTheme="minorEastAsia" w:hAnsiTheme="minorEastAsia" w:eastAsiaTheme="minorEastAsia"/>
            <w:color w:val="7F7F7F" w:themeColor="background1" w:themeShade="80"/>
            <w:lang w:val="zh-CN"/>
          </w:rPr>
          <w:t xml:space="preserve"> /共 </w:t>
        </w:r>
        <w:r>
          <w:rPr>
            <w:rFonts w:asciiTheme="minorEastAsia" w:hAnsiTheme="minorEastAsia" w:eastAsiaTheme="minorEastAsia"/>
            <w:bCs/>
            <w:color w:val="7F7F7F" w:themeColor="background1" w:themeShade="80"/>
          </w:rPr>
          <w:fldChar w:fldCharType="begin"/>
        </w:r>
        <w:r>
          <w:rPr>
            <w:rFonts w:asciiTheme="minorEastAsia" w:hAnsiTheme="minorEastAsia" w:eastAsiaTheme="minorEastAsia"/>
            <w:bCs/>
            <w:color w:val="7F7F7F" w:themeColor="background1" w:themeShade="80"/>
          </w:rPr>
          <w:instrText xml:space="preserve">NUMPAGES</w:instrText>
        </w:r>
        <w:r>
          <w:rPr>
            <w:rFonts w:asciiTheme="minorEastAsia" w:hAnsiTheme="minorEastAsia" w:eastAsiaTheme="minorEastAsia"/>
            <w:bCs/>
            <w:color w:val="7F7F7F" w:themeColor="background1" w:themeShade="80"/>
          </w:rPr>
          <w:fldChar w:fldCharType="separate"/>
        </w:r>
        <w:r>
          <w:rPr>
            <w:rFonts w:asciiTheme="minorEastAsia" w:hAnsiTheme="minorEastAsia" w:eastAsiaTheme="minorEastAsia"/>
            <w:bCs/>
            <w:color w:val="7F7F7F" w:themeColor="background1" w:themeShade="80"/>
          </w:rPr>
          <w:t>2</w:t>
        </w:r>
        <w:r>
          <w:rPr>
            <w:rFonts w:asciiTheme="minorEastAsia" w:hAnsiTheme="minorEastAsia" w:eastAsiaTheme="minorEastAsia"/>
            <w:bCs/>
            <w:color w:val="7F7F7F" w:themeColor="background1" w:themeShade="80"/>
          </w:rPr>
          <w:fldChar w:fldCharType="end"/>
        </w:r>
        <w:r>
          <w:rPr>
            <w:rFonts w:asciiTheme="minorEastAsia" w:hAnsiTheme="minorEastAsia" w:eastAsiaTheme="minorEastAsia"/>
            <w:bCs/>
            <w:color w:val="7F7F7F" w:themeColor="background1" w:themeShade="80"/>
          </w:rPr>
          <w:t>页</w:t>
        </w:r>
      </w:p>
    </w:sdtContent>
  </w:sdt>
  <w:p>
    <w:pPr>
      <w:pStyle w:val="14"/>
    </w:pP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646A2"/>
    <w:multiLevelType w:val="multilevel"/>
    <w:tmpl w:val="48F646A2"/>
    <w:lvl w:ilvl="0" w:tentative="0">
      <w:start w:val="1"/>
      <w:numFmt w:val="decimal"/>
      <w:lvlText w:val="%1.0  "/>
      <w:lvlJc w:val="left"/>
      <w:pPr>
        <w:ind w:left="425" w:hanging="425"/>
      </w:pPr>
      <w:rPr>
        <w:rFonts w:hint="eastAsia" w:ascii="黑体" w:hAnsi="黑体" w:eastAsia="黑体"/>
      </w:rPr>
    </w:lvl>
    <w:lvl w:ilvl="1" w:tentative="0">
      <w:start w:val="1"/>
      <w:numFmt w:val="decimal"/>
      <w:lvlText w:val="%1.%2  "/>
      <w:lvlJc w:val="left"/>
      <w:pPr>
        <w:ind w:left="1134" w:hanging="1134"/>
      </w:pPr>
      <w:rPr>
        <w:rFonts w:hint="eastAsia" w:ascii="宋体" w:hAnsi="宋体" w:eastAsia="宋体"/>
        <w:b w:val="0"/>
        <w:i w:val="0"/>
        <w:color w:val="auto"/>
        <w:spacing w:val="20"/>
        <w:w w:val="100"/>
        <w:kern w:val="24"/>
        <w:position w:val="2"/>
        <w:sz w:val="24"/>
      </w:rPr>
    </w:lvl>
    <w:lvl w:ilvl="2" w:tentative="0">
      <w:start w:val="1"/>
      <w:numFmt w:val="decimal"/>
      <w:lvlText w:val="%1.%2.%3  "/>
      <w:lvlJc w:val="left"/>
      <w:pPr>
        <w:ind w:left="1134" w:hanging="1134"/>
      </w:pPr>
      <w:rPr>
        <w:rFonts w:hint="eastAsia" w:ascii="宋体" w:hAnsi="宋体" w:eastAsia="宋体"/>
        <w:b w:val="0"/>
        <w:i w:val="0"/>
        <w:sz w:val="24"/>
      </w:rPr>
    </w:lvl>
    <w:lvl w:ilvl="3" w:tentative="0">
      <w:start w:val="1"/>
      <w:numFmt w:val="decimal"/>
      <w:lvlText w:val="%1.%2.%3.%4 "/>
      <w:lvlJc w:val="left"/>
      <w:pPr>
        <w:ind w:left="1134" w:hanging="1134"/>
      </w:pPr>
      <w:rPr>
        <w:rFonts w:hint="eastAsia" w:ascii="宋体" w:hAnsi="宋体" w:eastAsia="宋体"/>
        <w:b w:val="0"/>
        <w:i w:val="0"/>
        <w:sz w:val="24"/>
        <w:szCs w:val="24"/>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0E"/>
    <w:rsid w:val="00001CE0"/>
    <w:rsid w:val="00005B26"/>
    <w:rsid w:val="00022257"/>
    <w:rsid w:val="00025803"/>
    <w:rsid w:val="0004283B"/>
    <w:rsid w:val="00044CEB"/>
    <w:rsid w:val="00046967"/>
    <w:rsid w:val="00051A65"/>
    <w:rsid w:val="0005327C"/>
    <w:rsid w:val="00064284"/>
    <w:rsid w:val="000661AC"/>
    <w:rsid w:val="0007020D"/>
    <w:rsid w:val="00082F6F"/>
    <w:rsid w:val="0009051A"/>
    <w:rsid w:val="0009087C"/>
    <w:rsid w:val="00097C54"/>
    <w:rsid w:val="000A1294"/>
    <w:rsid w:val="000B7849"/>
    <w:rsid w:val="000C0DF5"/>
    <w:rsid w:val="000C5C86"/>
    <w:rsid w:val="000C78C4"/>
    <w:rsid w:val="000D08E5"/>
    <w:rsid w:val="000D1008"/>
    <w:rsid w:val="000D14A9"/>
    <w:rsid w:val="000D3C94"/>
    <w:rsid w:val="000E0702"/>
    <w:rsid w:val="000E31FF"/>
    <w:rsid w:val="000F25EB"/>
    <w:rsid w:val="000F3C91"/>
    <w:rsid w:val="001261B2"/>
    <w:rsid w:val="001273C6"/>
    <w:rsid w:val="0013392F"/>
    <w:rsid w:val="00136F6F"/>
    <w:rsid w:val="00137872"/>
    <w:rsid w:val="00145525"/>
    <w:rsid w:val="001455E0"/>
    <w:rsid w:val="001542F4"/>
    <w:rsid w:val="00157E9A"/>
    <w:rsid w:val="00161C70"/>
    <w:rsid w:val="00162B47"/>
    <w:rsid w:val="00163591"/>
    <w:rsid w:val="0017717A"/>
    <w:rsid w:val="001A3691"/>
    <w:rsid w:val="001B4D13"/>
    <w:rsid w:val="001D4CBC"/>
    <w:rsid w:val="001D5691"/>
    <w:rsid w:val="001E01F2"/>
    <w:rsid w:val="001E02FC"/>
    <w:rsid w:val="001E401C"/>
    <w:rsid w:val="001E6456"/>
    <w:rsid w:val="001F00A4"/>
    <w:rsid w:val="001F6067"/>
    <w:rsid w:val="00200DB4"/>
    <w:rsid w:val="00201F4F"/>
    <w:rsid w:val="002022F1"/>
    <w:rsid w:val="00226D93"/>
    <w:rsid w:val="00234E75"/>
    <w:rsid w:val="00250E6D"/>
    <w:rsid w:val="00292A7A"/>
    <w:rsid w:val="002A00A5"/>
    <w:rsid w:val="002A77F4"/>
    <w:rsid w:val="002D0DBC"/>
    <w:rsid w:val="002D12C3"/>
    <w:rsid w:val="002D3277"/>
    <w:rsid w:val="002D68F1"/>
    <w:rsid w:val="002F0064"/>
    <w:rsid w:val="002F22BA"/>
    <w:rsid w:val="002F313F"/>
    <w:rsid w:val="002F420E"/>
    <w:rsid w:val="002F45BB"/>
    <w:rsid w:val="0030030F"/>
    <w:rsid w:val="003079EB"/>
    <w:rsid w:val="00310B06"/>
    <w:rsid w:val="003145C2"/>
    <w:rsid w:val="00315BD9"/>
    <w:rsid w:val="00336769"/>
    <w:rsid w:val="00340F94"/>
    <w:rsid w:val="0034125D"/>
    <w:rsid w:val="0034143A"/>
    <w:rsid w:val="003476A8"/>
    <w:rsid w:val="00352ECC"/>
    <w:rsid w:val="00357993"/>
    <w:rsid w:val="00362794"/>
    <w:rsid w:val="0036707D"/>
    <w:rsid w:val="00383198"/>
    <w:rsid w:val="00393F3A"/>
    <w:rsid w:val="003A7725"/>
    <w:rsid w:val="003B59BB"/>
    <w:rsid w:val="003E02D6"/>
    <w:rsid w:val="003E218E"/>
    <w:rsid w:val="003E4A19"/>
    <w:rsid w:val="003E4F65"/>
    <w:rsid w:val="003F29A5"/>
    <w:rsid w:val="003F302D"/>
    <w:rsid w:val="003F5D29"/>
    <w:rsid w:val="003F6FFC"/>
    <w:rsid w:val="0040089A"/>
    <w:rsid w:val="00401168"/>
    <w:rsid w:val="004025C7"/>
    <w:rsid w:val="00413D8F"/>
    <w:rsid w:val="00430761"/>
    <w:rsid w:val="00434464"/>
    <w:rsid w:val="00434D46"/>
    <w:rsid w:val="004502E3"/>
    <w:rsid w:val="00457DF1"/>
    <w:rsid w:val="00460A6C"/>
    <w:rsid w:val="00460BF4"/>
    <w:rsid w:val="00461FBE"/>
    <w:rsid w:val="00462BB1"/>
    <w:rsid w:val="0046511A"/>
    <w:rsid w:val="004764B5"/>
    <w:rsid w:val="004803CC"/>
    <w:rsid w:val="00487A50"/>
    <w:rsid w:val="0049593E"/>
    <w:rsid w:val="00497D9C"/>
    <w:rsid w:val="004A1CE8"/>
    <w:rsid w:val="004C0CB2"/>
    <w:rsid w:val="004D28A1"/>
    <w:rsid w:val="004D6F5C"/>
    <w:rsid w:val="004F3C86"/>
    <w:rsid w:val="00510B32"/>
    <w:rsid w:val="00511242"/>
    <w:rsid w:val="00511251"/>
    <w:rsid w:val="00511894"/>
    <w:rsid w:val="005251B6"/>
    <w:rsid w:val="00536A4A"/>
    <w:rsid w:val="00541A5B"/>
    <w:rsid w:val="00543285"/>
    <w:rsid w:val="00544454"/>
    <w:rsid w:val="005459C5"/>
    <w:rsid w:val="00554012"/>
    <w:rsid w:val="00557519"/>
    <w:rsid w:val="00564B67"/>
    <w:rsid w:val="005650CA"/>
    <w:rsid w:val="00566737"/>
    <w:rsid w:val="00570583"/>
    <w:rsid w:val="0057128B"/>
    <w:rsid w:val="00574480"/>
    <w:rsid w:val="00576C97"/>
    <w:rsid w:val="00581D2A"/>
    <w:rsid w:val="0058695B"/>
    <w:rsid w:val="00590942"/>
    <w:rsid w:val="00595EA6"/>
    <w:rsid w:val="005A3897"/>
    <w:rsid w:val="005B62DF"/>
    <w:rsid w:val="005D564C"/>
    <w:rsid w:val="00616261"/>
    <w:rsid w:val="00623A9B"/>
    <w:rsid w:val="006428D1"/>
    <w:rsid w:val="00664129"/>
    <w:rsid w:val="00664403"/>
    <w:rsid w:val="006647D2"/>
    <w:rsid w:val="0067711D"/>
    <w:rsid w:val="00677799"/>
    <w:rsid w:val="00687197"/>
    <w:rsid w:val="00695827"/>
    <w:rsid w:val="006A28C1"/>
    <w:rsid w:val="006E28CE"/>
    <w:rsid w:val="006E5FC8"/>
    <w:rsid w:val="006F2517"/>
    <w:rsid w:val="006F3D37"/>
    <w:rsid w:val="007017AE"/>
    <w:rsid w:val="00701E91"/>
    <w:rsid w:val="00706DB7"/>
    <w:rsid w:val="00711C81"/>
    <w:rsid w:val="00716BC3"/>
    <w:rsid w:val="00717D20"/>
    <w:rsid w:val="007243A9"/>
    <w:rsid w:val="0074572D"/>
    <w:rsid w:val="007529D8"/>
    <w:rsid w:val="00753F45"/>
    <w:rsid w:val="00755B67"/>
    <w:rsid w:val="0075691A"/>
    <w:rsid w:val="007727CF"/>
    <w:rsid w:val="007A4325"/>
    <w:rsid w:val="007A4F30"/>
    <w:rsid w:val="007A66ED"/>
    <w:rsid w:val="007A67D0"/>
    <w:rsid w:val="007C074F"/>
    <w:rsid w:val="007E044E"/>
    <w:rsid w:val="007E35AC"/>
    <w:rsid w:val="007E6D3B"/>
    <w:rsid w:val="007E7525"/>
    <w:rsid w:val="00807C79"/>
    <w:rsid w:val="008126D0"/>
    <w:rsid w:val="0081727F"/>
    <w:rsid w:val="008237AB"/>
    <w:rsid w:val="00825C40"/>
    <w:rsid w:val="00830FB1"/>
    <w:rsid w:val="00834FEA"/>
    <w:rsid w:val="00843D38"/>
    <w:rsid w:val="00872173"/>
    <w:rsid w:val="00882F62"/>
    <w:rsid w:val="0088366E"/>
    <w:rsid w:val="00883C24"/>
    <w:rsid w:val="008972A1"/>
    <w:rsid w:val="0089778E"/>
    <w:rsid w:val="008B1649"/>
    <w:rsid w:val="008B1C26"/>
    <w:rsid w:val="008B1CA8"/>
    <w:rsid w:val="008C269B"/>
    <w:rsid w:val="008D5AC0"/>
    <w:rsid w:val="008F2B00"/>
    <w:rsid w:val="009057E7"/>
    <w:rsid w:val="009127AE"/>
    <w:rsid w:val="00924461"/>
    <w:rsid w:val="00926D07"/>
    <w:rsid w:val="0093038C"/>
    <w:rsid w:val="009320C8"/>
    <w:rsid w:val="00934137"/>
    <w:rsid w:val="00936825"/>
    <w:rsid w:val="009369BF"/>
    <w:rsid w:val="009612A7"/>
    <w:rsid w:val="00961A80"/>
    <w:rsid w:val="00964917"/>
    <w:rsid w:val="00964A8B"/>
    <w:rsid w:val="009663B7"/>
    <w:rsid w:val="009700F8"/>
    <w:rsid w:val="00980945"/>
    <w:rsid w:val="00983932"/>
    <w:rsid w:val="009906CC"/>
    <w:rsid w:val="00993AD0"/>
    <w:rsid w:val="009964AF"/>
    <w:rsid w:val="00996599"/>
    <w:rsid w:val="009A53D3"/>
    <w:rsid w:val="009D04ED"/>
    <w:rsid w:val="009D46C2"/>
    <w:rsid w:val="009E30BB"/>
    <w:rsid w:val="009E3259"/>
    <w:rsid w:val="009F540C"/>
    <w:rsid w:val="00A02FF7"/>
    <w:rsid w:val="00A060E5"/>
    <w:rsid w:val="00A1049E"/>
    <w:rsid w:val="00A142F7"/>
    <w:rsid w:val="00A1505C"/>
    <w:rsid w:val="00A21058"/>
    <w:rsid w:val="00A22757"/>
    <w:rsid w:val="00A3201B"/>
    <w:rsid w:val="00A3247E"/>
    <w:rsid w:val="00A52063"/>
    <w:rsid w:val="00A5634E"/>
    <w:rsid w:val="00A9014E"/>
    <w:rsid w:val="00A95677"/>
    <w:rsid w:val="00AA507F"/>
    <w:rsid w:val="00AB09DD"/>
    <w:rsid w:val="00AB10D7"/>
    <w:rsid w:val="00AC0848"/>
    <w:rsid w:val="00AC4BFB"/>
    <w:rsid w:val="00AE05C4"/>
    <w:rsid w:val="00AE310E"/>
    <w:rsid w:val="00B0217F"/>
    <w:rsid w:val="00B026F0"/>
    <w:rsid w:val="00B10DAE"/>
    <w:rsid w:val="00B1307C"/>
    <w:rsid w:val="00B36FFD"/>
    <w:rsid w:val="00B60F83"/>
    <w:rsid w:val="00B70CB6"/>
    <w:rsid w:val="00B7190B"/>
    <w:rsid w:val="00B75677"/>
    <w:rsid w:val="00B75C0D"/>
    <w:rsid w:val="00B8140F"/>
    <w:rsid w:val="00B8417C"/>
    <w:rsid w:val="00B8786D"/>
    <w:rsid w:val="00B95D1F"/>
    <w:rsid w:val="00B973B7"/>
    <w:rsid w:val="00B97671"/>
    <w:rsid w:val="00BA7AAE"/>
    <w:rsid w:val="00BC0BBD"/>
    <w:rsid w:val="00BC2E0F"/>
    <w:rsid w:val="00BD1622"/>
    <w:rsid w:val="00BD3A1E"/>
    <w:rsid w:val="00BD3BA4"/>
    <w:rsid w:val="00BE49FE"/>
    <w:rsid w:val="00BF3F35"/>
    <w:rsid w:val="00C058FA"/>
    <w:rsid w:val="00C10F70"/>
    <w:rsid w:val="00C1512F"/>
    <w:rsid w:val="00C15473"/>
    <w:rsid w:val="00C16F7C"/>
    <w:rsid w:val="00C237F2"/>
    <w:rsid w:val="00C30739"/>
    <w:rsid w:val="00C32478"/>
    <w:rsid w:val="00C4549E"/>
    <w:rsid w:val="00C46E47"/>
    <w:rsid w:val="00C51046"/>
    <w:rsid w:val="00C511E5"/>
    <w:rsid w:val="00C57F54"/>
    <w:rsid w:val="00C60205"/>
    <w:rsid w:val="00C62C0A"/>
    <w:rsid w:val="00C94ADD"/>
    <w:rsid w:val="00CA071A"/>
    <w:rsid w:val="00CA463E"/>
    <w:rsid w:val="00CB2405"/>
    <w:rsid w:val="00CC359F"/>
    <w:rsid w:val="00CD1722"/>
    <w:rsid w:val="00CD1AA7"/>
    <w:rsid w:val="00CD237D"/>
    <w:rsid w:val="00CD464A"/>
    <w:rsid w:val="00CD5A87"/>
    <w:rsid w:val="00CD7F2E"/>
    <w:rsid w:val="00CE4A2A"/>
    <w:rsid w:val="00CF5CC0"/>
    <w:rsid w:val="00CF7616"/>
    <w:rsid w:val="00D079BD"/>
    <w:rsid w:val="00D21DE6"/>
    <w:rsid w:val="00D22023"/>
    <w:rsid w:val="00D27FAE"/>
    <w:rsid w:val="00D33B55"/>
    <w:rsid w:val="00D35C7E"/>
    <w:rsid w:val="00D4398A"/>
    <w:rsid w:val="00D529BA"/>
    <w:rsid w:val="00D647D0"/>
    <w:rsid w:val="00D64D7B"/>
    <w:rsid w:val="00D658BB"/>
    <w:rsid w:val="00D9394D"/>
    <w:rsid w:val="00DA0918"/>
    <w:rsid w:val="00DB7243"/>
    <w:rsid w:val="00DD28D2"/>
    <w:rsid w:val="00DD5423"/>
    <w:rsid w:val="00DD6CDA"/>
    <w:rsid w:val="00DE1AEA"/>
    <w:rsid w:val="00DE1EB7"/>
    <w:rsid w:val="00DF1A09"/>
    <w:rsid w:val="00E02881"/>
    <w:rsid w:val="00E02CFA"/>
    <w:rsid w:val="00E44630"/>
    <w:rsid w:val="00E479C2"/>
    <w:rsid w:val="00E50E1F"/>
    <w:rsid w:val="00E527E9"/>
    <w:rsid w:val="00E62E0E"/>
    <w:rsid w:val="00E648D2"/>
    <w:rsid w:val="00E67EB6"/>
    <w:rsid w:val="00E84F06"/>
    <w:rsid w:val="00EB112B"/>
    <w:rsid w:val="00EB1C07"/>
    <w:rsid w:val="00EC0B13"/>
    <w:rsid w:val="00EC77B6"/>
    <w:rsid w:val="00ED7C0C"/>
    <w:rsid w:val="00EE4622"/>
    <w:rsid w:val="00EF4CF0"/>
    <w:rsid w:val="00F02388"/>
    <w:rsid w:val="00F11934"/>
    <w:rsid w:val="00F16CEB"/>
    <w:rsid w:val="00F35019"/>
    <w:rsid w:val="00F417F4"/>
    <w:rsid w:val="00F571FF"/>
    <w:rsid w:val="00F716B8"/>
    <w:rsid w:val="00F73C74"/>
    <w:rsid w:val="00F95B4C"/>
    <w:rsid w:val="00FA569E"/>
    <w:rsid w:val="00FB00E8"/>
    <w:rsid w:val="00FB56A0"/>
    <w:rsid w:val="00FC58BF"/>
    <w:rsid w:val="00FD41ED"/>
    <w:rsid w:val="00FD70CD"/>
    <w:rsid w:val="00FE38FD"/>
    <w:rsid w:val="00FE6924"/>
    <w:rsid w:val="00FF1098"/>
    <w:rsid w:val="00FF1173"/>
    <w:rsid w:val="0A717656"/>
    <w:rsid w:val="0EC506F1"/>
    <w:rsid w:val="11081E11"/>
    <w:rsid w:val="12D04533"/>
    <w:rsid w:val="1C1E6EE4"/>
    <w:rsid w:val="1FA60557"/>
    <w:rsid w:val="225F387D"/>
    <w:rsid w:val="22B335F8"/>
    <w:rsid w:val="258B2835"/>
    <w:rsid w:val="2A3E380D"/>
    <w:rsid w:val="2B8118AA"/>
    <w:rsid w:val="2F7E7CC4"/>
    <w:rsid w:val="3306169D"/>
    <w:rsid w:val="337F2993"/>
    <w:rsid w:val="378E50F1"/>
    <w:rsid w:val="385555E4"/>
    <w:rsid w:val="3B9A6E3E"/>
    <w:rsid w:val="3C972582"/>
    <w:rsid w:val="3D10418B"/>
    <w:rsid w:val="3E832EAB"/>
    <w:rsid w:val="3EEDB768"/>
    <w:rsid w:val="41F0537B"/>
    <w:rsid w:val="432A7D99"/>
    <w:rsid w:val="4549596F"/>
    <w:rsid w:val="471B0090"/>
    <w:rsid w:val="504A1484"/>
    <w:rsid w:val="51024103"/>
    <w:rsid w:val="518007A1"/>
    <w:rsid w:val="54DA7145"/>
    <w:rsid w:val="55DF0EB7"/>
    <w:rsid w:val="59723DF0"/>
    <w:rsid w:val="5A6C083F"/>
    <w:rsid w:val="5D1B054F"/>
    <w:rsid w:val="5DEF4FD1"/>
    <w:rsid w:val="5F751C26"/>
    <w:rsid w:val="60161979"/>
    <w:rsid w:val="60AA7B23"/>
    <w:rsid w:val="66C80FDD"/>
    <w:rsid w:val="6B2C2051"/>
    <w:rsid w:val="700510C2"/>
    <w:rsid w:val="74D46D91"/>
    <w:rsid w:val="758A6C48"/>
    <w:rsid w:val="7640216E"/>
    <w:rsid w:val="770B4113"/>
    <w:rsid w:val="787E4FFB"/>
    <w:rsid w:val="79DFBBE2"/>
    <w:rsid w:val="7C80592C"/>
    <w:rsid w:val="7F3DF33E"/>
    <w:rsid w:val="7F774FAD"/>
    <w:rsid w:val="BDEFB4EA"/>
    <w:rsid w:val="BE6FE3D0"/>
    <w:rsid w:val="FFFF84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8"/>
    <w:qFormat/>
    <w:uiPriority w:val="9"/>
    <w:pPr>
      <w:keepNext/>
      <w:keepLines/>
      <w:spacing w:after="120" w:line="520" w:lineRule="exact"/>
      <w:outlineLvl w:val="0"/>
    </w:pPr>
    <w:rPr>
      <w:rFonts w:ascii="Calibri" w:hAnsi="Calibri" w:eastAsia="黑体"/>
      <w:b/>
      <w:bCs/>
      <w:kern w:val="44"/>
      <w:sz w:val="32"/>
      <w:szCs w:val="44"/>
    </w:rPr>
  </w:style>
  <w:style w:type="paragraph" w:styleId="3">
    <w:name w:val="heading 2"/>
    <w:basedOn w:val="1"/>
    <w:next w:val="1"/>
    <w:link w:val="39"/>
    <w:unhideWhenUsed/>
    <w:qFormat/>
    <w:uiPriority w:val="9"/>
    <w:pPr>
      <w:keepNext/>
      <w:keepLines/>
      <w:spacing w:before="120" w:after="120" w:line="520" w:lineRule="exact"/>
      <w:outlineLvl w:val="1"/>
    </w:pPr>
    <w:rPr>
      <w:rFonts w:ascii="Calibri Light" w:hAnsi="Calibri Light" w:eastAsia="黑体"/>
      <w:b/>
      <w:bCs/>
      <w:sz w:val="30"/>
      <w:szCs w:val="32"/>
    </w:rPr>
  </w:style>
  <w:style w:type="paragraph" w:styleId="4">
    <w:name w:val="heading 3"/>
    <w:basedOn w:val="1"/>
    <w:next w:val="1"/>
    <w:link w:val="40"/>
    <w:unhideWhenUsed/>
    <w:qFormat/>
    <w:uiPriority w:val="9"/>
    <w:pPr>
      <w:keepNext/>
      <w:keepLines/>
      <w:spacing w:before="50" w:beforeLines="50" w:after="50" w:afterLines="50" w:line="520" w:lineRule="exact"/>
      <w:outlineLvl w:val="2"/>
    </w:pPr>
    <w:rPr>
      <w:rFonts w:ascii="Calibri" w:hAnsi="Calibri" w:eastAsia="黑体"/>
      <w:b/>
      <w:bCs/>
      <w:sz w:val="28"/>
      <w:szCs w:val="32"/>
    </w:rPr>
  </w:style>
  <w:style w:type="paragraph" w:styleId="5">
    <w:name w:val="heading 4"/>
    <w:basedOn w:val="1"/>
    <w:next w:val="1"/>
    <w:link w:val="41"/>
    <w:unhideWhenUsed/>
    <w:qFormat/>
    <w:uiPriority w:val="9"/>
    <w:pPr>
      <w:keepNext/>
      <w:keepLines/>
      <w:spacing w:line="520" w:lineRule="exact"/>
      <w:outlineLvl w:val="3"/>
    </w:pPr>
    <w:rPr>
      <w:rFonts w:ascii="Calibri Light" w:hAnsi="Calibri Light" w:eastAsia="黑体"/>
      <w:b/>
      <w:bCs/>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0"/>
    <w:pPr>
      <w:ind w:left="1440"/>
    </w:pPr>
    <w:rPr>
      <w:rFonts w:asciiTheme="minorHAnsi" w:hAnsiTheme="minorHAnsi" w:cstheme="minorHAnsi"/>
      <w:sz w:val="20"/>
      <w:szCs w:val="20"/>
    </w:rPr>
  </w:style>
  <w:style w:type="paragraph" w:styleId="7">
    <w:name w:val="annotation text"/>
    <w:basedOn w:val="1"/>
    <w:qFormat/>
    <w:uiPriority w:val="0"/>
  </w:style>
  <w:style w:type="paragraph" w:styleId="8">
    <w:name w:val="Body Text Indent"/>
    <w:basedOn w:val="1"/>
    <w:link w:val="42"/>
    <w:qFormat/>
    <w:uiPriority w:val="0"/>
    <w:pPr>
      <w:ind w:firstLine="560"/>
    </w:pPr>
    <w:rPr>
      <w:bCs/>
      <w:color w:val="FF0000"/>
      <w:sz w:val="28"/>
      <w:lang w:val="zh-CN"/>
    </w:rPr>
  </w:style>
  <w:style w:type="paragraph" w:styleId="9">
    <w:name w:val="toc 5"/>
    <w:basedOn w:val="1"/>
    <w:next w:val="1"/>
    <w:qFormat/>
    <w:uiPriority w:val="0"/>
    <w:pPr>
      <w:ind w:left="960"/>
    </w:pPr>
    <w:rPr>
      <w:rFonts w:asciiTheme="minorHAnsi" w:hAnsiTheme="minorHAnsi" w:cstheme="minorHAnsi"/>
      <w:sz w:val="20"/>
      <w:szCs w:val="20"/>
    </w:rPr>
  </w:style>
  <w:style w:type="paragraph" w:styleId="10">
    <w:name w:val="toc 3"/>
    <w:basedOn w:val="1"/>
    <w:next w:val="1"/>
    <w:qFormat/>
    <w:uiPriority w:val="39"/>
    <w:pPr>
      <w:ind w:left="480"/>
    </w:pPr>
    <w:rPr>
      <w:rFonts w:asciiTheme="minorHAnsi" w:hAnsiTheme="minorHAnsi" w:cstheme="minorHAnsi"/>
      <w:sz w:val="20"/>
      <w:szCs w:val="20"/>
    </w:rPr>
  </w:style>
  <w:style w:type="paragraph" w:styleId="11">
    <w:name w:val="Plain Text"/>
    <w:basedOn w:val="1"/>
    <w:link w:val="35"/>
    <w:qFormat/>
    <w:uiPriority w:val="0"/>
    <w:rPr>
      <w:rFonts w:hAnsi="Courier New"/>
      <w:sz w:val="20"/>
      <w:szCs w:val="20"/>
    </w:rPr>
  </w:style>
  <w:style w:type="paragraph" w:styleId="12">
    <w:name w:val="toc 8"/>
    <w:basedOn w:val="1"/>
    <w:next w:val="1"/>
    <w:qFormat/>
    <w:uiPriority w:val="0"/>
    <w:pPr>
      <w:ind w:left="1680"/>
    </w:pPr>
    <w:rPr>
      <w:rFonts w:asciiTheme="minorHAnsi" w:hAnsiTheme="minorHAnsi" w:cstheme="minorHAnsi"/>
      <w:sz w:val="20"/>
      <w:szCs w:val="20"/>
    </w:rPr>
  </w:style>
  <w:style w:type="paragraph" w:styleId="13">
    <w:name w:val="Balloon Text"/>
    <w:basedOn w:val="1"/>
    <w:link w:val="33"/>
    <w:qFormat/>
    <w:uiPriority w:val="0"/>
    <w:rPr>
      <w:sz w:val="18"/>
      <w:szCs w:val="18"/>
    </w:rPr>
  </w:style>
  <w:style w:type="paragraph" w:styleId="14">
    <w:name w:val="footer"/>
    <w:basedOn w:val="1"/>
    <w:link w:val="31"/>
    <w:qFormat/>
    <w:uiPriority w:val="99"/>
    <w:pPr>
      <w:tabs>
        <w:tab w:val="center" w:pos="4153"/>
        <w:tab w:val="right" w:pos="8306"/>
      </w:tabs>
      <w:snapToGrid w:val="0"/>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pPr>
    <w:rPr>
      <w:rFonts w:asciiTheme="minorHAnsi" w:hAnsiTheme="minorHAnsi" w:cstheme="minorHAnsi"/>
      <w:b/>
      <w:bCs/>
      <w:i/>
      <w:iCs/>
    </w:rPr>
  </w:style>
  <w:style w:type="paragraph" w:styleId="17">
    <w:name w:val="toc 4"/>
    <w:basedOn w:val="1"/>
    <w:next w:val="1"/>
    <w:qFormat/>
    <w:uiPriority w:val="0"/>
    <w:pPr>
      <w:ind w:left="720"/>
    </w:pPr>
    <w:rPr>
      <w:rFonts w:asciiTheme="minorHAnsi" w:hAnsiTheme="minorHAnsi" w:cstheme="minorHAnsi"/>
      <w:sz w:val="20"/>
      <w:szCs w:val="20"/>
    </w:rPr>
  </w:style>
  <w:style w:type="paragraph" w:styleId="18">
    <w:name w:val="footnote text"/>
    <w:basedOn w:val="1"/>
    <w:link w:val="43"/>
    <w:qFormat/>
    <w:uiPriority w:val="0"/>
    <w:pPr>
      <w:snapToGrid w:val="0"/>
    </w:pPr>
    <w:rPr>
      <w:sz w:val="18"/>
      <w:szCs w:val="18"/>
    </w:rPr>
  </w:style>
  <w:style w:type="paragraph" w:styleId="19">
    <w:name w:val="toc 6"/>
    <w:basedOn w:val="1"/>
    <w:next w:val="1"/>
    <w:qFormat/>
    <w:uiPriority w:val="0"/>
    <w:pPr>
      <w:ind w:left="1200"/>
    </w:pPr>
    <w:rPr>
      <w:rFonts w:asciiTheme="minorHAnsi" w:hAnsiTheme="minorHAnsi" w:cstheme="minorHAnsi"/>
      <w:sz w:val="20"/>
      <w:szCs w:val="20"/>
    </w:rPr>
  </w:style>
  <w:style w:type="paragraph" w:styleId="20">
    <w:name w:val="toc 2"/>
    <w:basedOn w:val="1"/>
    <w:next w:val="1"/>
    <w:qFormat/>
    <w:uiPriority w:val="39"/>
    <w:pPr>
      <w:spacing w:before="120"/>
      <w:ind w:left="240"/>
    </w:pPr>
    <w:rPr>
      <w:rFonts w:asciiTheme="minorHAnsi" w:hAnsiTheme="minorHAnsi" w:cstheme="minorHAnsi"/>
      <w:b/>
      <w:bCs/>
      <w:sz w:val="22"/>
      <w:szCs w:val="22"/>
    </w:rPr>
  </w:style>
  <w:style w:type="paragraph" w:styleId="21">
    <w:name w:val="toc 9"/>
    <w:basedOn w:val="1"/>
    <w:next w:val="1"/>
    <w:qFormat/>
    <w:uiPriority w:val="0"/>
    <w:pPr>
      <w:ind w:left="1920"/>
    </w:pPr>
    <w:rPr>
      <w:rFonts w:asciiTheme="minorHAnsi" w:hAnsiTheme="minorHAnsi" w:cstheme="minorHAnsi"/>
      <w:sz w:val="20"/>
      <w:szCs w:val="20"/>
    </w:rPr>
  </w:style>
  <w:style w:type="paragraph" w:styleId="22">
    <w:name w:val="Normal (Web)"/>
    <w:basedOn w:val="1"/>
    <w:unhideWhenUsed/>
    <w:qFormat/>
    <w:uiPriority w:val="99"/>
    <w:pPr>
      <w:spacing w:before="100" w:beforeAutospacing="1" w:after="100" w:afterAutospacing="1"/>
    </w:pPr>
  </w:style>
  <w:style w:type="paragraph" w:styleId="23">
    <w:name w:val="Title"/>
    <w:basedOn w:val="1"/>
    <w:next w:val="1"/>
    <w:link w:val="32"/>
    <w:qFormat/>
    <w:uiPriority w:val="0"/>
    <w:pPr>
      <w:spacing w:before="240" w:after="60"/>
      <w:jc w:val="center"/>
      <w:outlineLvl w:val="0"/>
    </w:pPr>
    <w:rPr>
      <w:rFonts w:ascii="Cambria" w:hAnsi="Cambria"/>
      <w:b/>
      <w:bCs/>
      <w:sz w:val="32"/>
      <w:szCs w:val="3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000FF" w:themeColor="hyperlink"/>
      <w:u w:val="single"/>
      <w14:textFill>
        <w14:solidFill>
          <w14:schemeClr w14:val="hlink"/>
        </w14:solidFill>
      </w14:textFill>
    </w:rPr>
  </w:style>
  <w:style w:type="character" w:styleId="28">
    <w:name w:val="annotation reference"/>
    <w:basedOn w:val="26"/>
    <w:qFormat/>
    <w:uiPriority w:val="0"/>
    <w:rPr>
      <w:sz w:val="21"/>
      <w:szCs w:val="21"/>
    </w:rPr>
  </w:style>
  <w:style w:type="character" w:styleId="29">
    <w:name w:val="footnote reference"/>
    <w:basedOn w:val="26"/>
    <w:qFormat/>
    <w:uiPriority w:val="0"/>
    <w:rPr>
      <w:vertAlign w:val="superscript"/>
    </w:rPr>
  </w:style>
  <w:style w:type="character" w:customStyle="1" w:styleId="30">
    <w:name w:val="页眉 字符"/>
    <w:link w:val="15"/>
    <w:qFormat/>
    <w:uiPriority w:val="99"/>
    <w:rPr>
      <w:rFonts w:eastAsia="宋体"/>
      <w:kern w:val="2"/>
      <w:sz w:val="18"/>
      <w:szCs w:val="18"/>
      <w:lang w:val="en-US" w:eastAsia="zh-CN" w:bidi="ar-SA"/>
    </w:rPr>
  </w:style>
  <w:style w:type="character" w:customStyle="1" w:styleId="31">
    <w:name w:val="页脚 字符"/>
    <w:link w:val="14"/>
    <w:qFormat/>
    <w:uiPriority w:val="99"/>
    <w:rPr>
      <w:rFonts w:eastAsia="宋体"/>
      <w:kern w:val="2"/>
      <w:sz w:val="18"/>
      <w:szCs w:val="18"/>
      <w:lang w:val="en-US" w:eastAsia="zh-CN" w:bidi="ar-SA"/>
    </w:rPr>
  </w:style>
  <w:style w:type="character" w:customStyle="1" w:styleId="32">
    <w:name w:val="标题 字符"/>
    <w:link w:val="23"/>
    <w:qFormat/>
    <w:uiPriority w:val="0"/>
    <w:rPr>
      <w:rFonts w:ascii="Cambria" w:hAnsi="Cambria" w:cs="Times New Roman"/>
      <w:b/>
      <w:bCs/>
      <w:kern w:val="2"/>
      <w:sz w:val="32"/>
      <w:szCs w:val="32"/>
    </w:rPr>
  </w:style>
  <w:style w:type="character" w:customStyle="1" w:styleId="33">
    <w:name w:val="批注框文本 字符"/>
    <w:basedOn w:val="26"/>
    <w:link w:val="13"/>
    <w:qFormat/>
    <w:uiPriority w:val="0"/>
    <w:rPr>
      <w:kern w:val="2"/>
      <w:sz w:val="18"/>
      <w:szCs w:val="18"/>
    </w:rPr>
  </w:style>
  <w:style w:type="paragraph" w:customStyle="1" w:styleId="34">
    <w:name w:val="列出段落1"/>
    <w:basedOn w:val="1"/>
    <w:qFormat/>
    <w:uiPriority w:val="34"/>
    <w:pPr>
      <w:ind w:firstLine="420" w:firstLineChars="200"/>
    </w:pPr>
  </w:style>
  <w:style w:type="character" w:customStyle="1" w:styleId="35">
    <w:name w:val="纯文本 字符"/>
    <w:link w:val="11"/>
    <w:qFormat/>
    <w:uiPriority w:val="0"/>
    <w:rPr>
      <w:rFonts w:ascii="宋体" w:hAnsi="Courier New"/>
    </w:rPr>
  </w:style>
  <w:style w:type="character" w:customStyle="1" w:styleId="36">
    <w:name w:val="纯文本 Char1"/>
    <w:basedOn w:val="26"/>
    <w:qFormat/>
    <w:uiPriority w:val="0"/>
    <w:rPr>
      <w:rFonts w:ascii="宋体" w:hAnsi="Courier New" w:cs="Courier New"/>
      <w:kern w:val="2"/>
      <w:sz w:val="21"/>
      <w:szCs w:val="21"/>
    </w:rPr>
  </w:style>
  <w:style w:type="paragraph" w:styleId="37">
    <w:name w:val="List Paragraph"/>
    <w:basedOn w:val="1"/>
    <w:qFormat/>
    <w:uiPriority w:val="99"/>
    <w:pPr>
      <w:ind w:firstLine="420" w:firstLineChars="200"/>
    </w:pPr>
  </w:style>
  <w:style w:type="character" w:customStyle="1" w:styleId="38">
    <w:name w:val="标题 1 字符"/>
    <w:basedOn w:val="26"/>
    <w:link w:val="2"/>
    <w:qFormat/>
    <w:uiPriority w:val="9"/>
    <w:rPr>
      <w:rFonts w:ascii="Calibri" w:hAnsi="Calibri" w:eastAsia="黑体"/>
      <w:b/>
      <w:bCs/>
      <w:kern w:val="44"/>
      <w:sz w:val="32"/>
      <w:szCs w:val="44"/>
    </w:rPr>
  </w:style>
  <w:style w:type="character" w:customStyle="1" w:styleId="39">
    <w:name w:val="标题 2 字符"/>
    <w:basedOn w:val="26"/>
    <w:link w:val="3"/>
    <w:qFormat/>
    <w:uiPriority w:val="9"/>
    <w:rPr>
      <w:rFonts w:ascii="Calibri Light" w:hAnsi="Calibri Light" w:eastAsia="黑体"/>
      <w:b/>
      <w:bCs/>
      <w:kern w:val="2"/>
      <w:sz w:val="30"/>
      <w:szCs w:val="32"/>
    </w:rPr>
  </w:style>
  <w:style w:type="character" w:customStyle="1" w:styleId="40">
    <w:name w:val="标题 3 字符"/>
    <w:basedOn w:val="26"/>
    <w:link w:val="4"/>
    <w:qFormat/>
    <w:uiPriority w:val="9"/>
    <w:rPr>
      <w:rFonts w:ascii="Calibri" w:hAnsi="Calibri" w:eastAsia="黑体"/>
      <w:b/>
      <w:bCs/>
      <w:kern w:val="2"/>
      <w:sz w:val="28"/>
      <w:szCs w:val="32"/>
    </w:rPr>
  </w:style>
  <w:style w:type="character" w:customStyle="1" w:styleId="41">
    <w:name w:val="标题 4 字符"/>
    <w:basedOn w:val="26"/>
    <w:link w:val="5"/>
    <w:qFormat/>
    <w:uiPriority w:val="9"/>
    <w:rPr>
      <w:rFonts w:ascii="Calibri Light" w:hAnsi="Calibri Light" w:eastAsia="黑体"/>
      <w:b/>
      <w:bCs/>
      <w:kern w:val="2"/>
      <w:sz w:val="24"/>
      <w:szCs w:val="28"/>
    </w:rPr>
  </w:style>
  <w:style w:type="character" w:customStyle="1" w:styleId="42">
    <w:name w:val="正文文本缩进 字符"/>
    <w:basedOn w:val="26"/>
    <w:link w:val="8"/>
    <w:qFormat/>
    <w:uiPriority w:val="0"/>
    <w:rPr>
      <w:rFonts w:ascii="宋体" w:hAnsi="宋体"/>
      <w:bCs/>
      <w:color w:val="FF0000"/>
      <w:kern w:val="2"/>
      <w:sz w:val="28"/>
      <w:szCs w:val="24"/>
      <w:lang w:val="zh-CN" w:eastAsia="zh-CN"/>
    </w:rPr>
  </w:style>
  <w:style w:type="character" w:customStyle="1" w:styleId="43">
    <w:name w:val="脚注文本 字符"/>
    <w:basedOn w:val="26"/>
    <w:link w:val="18"/>
    <w:qFormat/>
    <w:uiPriority w:val="0"/>
    <w:rPr>
      <w:kern w:val="2"/>
      <w:sz w:val="18"/>
      <w:szCs w:val="18"/>
    </w:rPr>
  </w:style>
  <w:style w:type="paragraph" w:customStyle="1" w:styleId="44">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9</Pages>
  <Words>3229</Words>
  <Characters>963</Characters>
  <Lines>8</Lines>
  <Paragraphs>8</Paragraphs>
  <TotalTime>99</TotalTime>
  <ScaleCrop>false</ScaleCrop>
  <LinksUpToDate>false</LinksUpToDate>
  <CharactersWithSpaces>4184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2022-03-21T16:13:00Z</dcterms:created>
  <dc:creator>微软用户</dc:creator>
  <cp:lastModifiedBy>hyp</cp:lastModifiedBy>
  <cp:lastPrinted>2019-03-25T17:36:00Z</cp:lastPrinted>
  <dcterms:modified xsi:type="dcterms:W3CDTF">2022-06-08T06:36:49Z</dcterms:modified>
  <dc:title>****小区出入管理规定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3FE07059A821495596282C47D514C8FA</vt:lpwstr>
  </property>
</Properties>
</file>